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5900" w14:textId="77777777" w:rsidR="008A05CE" w:rsidRPr="00B2141B" w:rsidRDefault="007B3CB4" w:rsidP="0008049C">
      <w:pPr>
        <w:jc w:val="center"/>
        <w:rPr>
          <w:b/>
        </w:rPr>
      </w:pPr>
      <w:r>
        <w:rPr>
          <w:b/>
        </w:rPr>
        <w:t>Minutes</w:t>
      </w:r>
    </w:p>
    <w:p w14:paraId="5B66AF49" w14:textId="5DCA9695" w:rsidR="00DB0776" w:rsidRDefault="00DB0776" w:rsidP="00FA7674">
      <w:pPr>
        <w:jc w:val="center"/>
        <w:rPr>
          <w:b/>
        </w:rPr>
      </w:pPr>
      <w:r>
        <w:rPr>
          <w:b/>
        </w:rPr>
        <w:t>Ad</w:t>
      </w:r>
      <w:r w:rsidR="00FA7674">
        <w:rPr>
          <w:b/>
        </w:rPr>
        <w:t>missions and Standards Committee</w:t>
      </w:r>
    </w:p>
    <w:p w14:paraId="20425070" w14:textId="56D78499" w:rsidR="003202D3" w:rsidRDefault="00D50EAB" w:rsidP="0008049C">
      <w:pPr>
        <w:jc w:val="center"/>
        <w:rPr>
          <w:b/>
        </w:rPr>
      </w:pPr>
      <w:r>
        <w:rPr>
          <w:b/>
        </w:rPr>
        <w:t>6 November</w:t>
      </w:r>
      <w:r w:rsidR="00DB0776">
        <w:rPr>
          <w:b/>
        </w:rPr>
        <w:t xml:space="preserve"> 202</w:t>
      </w:r>
      <w:r w:rsidR="001E7B68">
        <w:rPr>
          <w:b/>
        </w:rPr>
        <w:t>4</w:t>
      </w:r>
    </w:p>
    <w:p w14:paraId="2B14A57E" w14:textId="3695E502" w:rsidR="00FF25C5" w:rsidRDefault="000D0481" w:rsidP="0008049C">
      <w:pPr>
        <w:jc w:val="center"/>
        <w:rPr>
          <w:b/>
        </w:rPr>
      </w:pPr>
      <w:r>
        <w:rPr>
          <w:b/>
        </w:rPr>
        <w:t>Approved</w:t>
      </w:r>
    </w:p>
    <w:p w14:paraId="521D8D37" w14:textId="77777777" w:rsidR="008A05CE" w:rsidRPr="00B2141B" w:rsidRDefault="008A05CE" w:rsidP="0008049C">
      <w:pPr>
        <w:jc w:val="center"/>
      </w:pPr>
    </w:p>
    <w:p w14:paraId="52BF6AE5" w14:textId="77777777" w:rsidR="00805A4A" w:rsidRPr="00B2141B" w:rsidRDefault="00805A4A" w:rsidP="0008049C"/>
    <w:p w14:paraId="1474ACF5" w14:textId="3173BB95" w:rsidR="00273C93" w:rsidRDefault="002E36A1" w:rsidP="00B2141B">
      <w:r>
        <w:rPr>
          <w:b/>
        </w:rPr>
        <w:t>Present</w:t>
      </w:r>
      <w:r w:rsidR="00B2141B" w:rsidRPr="00B2141B">
        <w:t>:</w:t>
      </w:r>
      <w:r w:rsidR="00FA7674" w:rsidRPr="00FA7674">
        <w:t xml:space="preserve"> </w:t>
      </w:r>
      <w:r w:rsidR="00FB6C10">
        <w:t>Jim Rogers</w:t>
      </w:r>
      <w:r w:rsidR="00B103D9">
        <w:t xml:space="preserve">, </w:t>
      </w:r>
      <w:r w:rsidR="00492F76">
        <w:t>Andrew Hirchak</w:t>
      </w:r>
      <w:r w:rsidR="00DC1F21">
        <w:t xml:space="preserve"> </w:t>
      </w:r>
      <w:r w:rsidR="00FA7674">
        <w:t>(</w:t>
      </w:r>
      <w:r w:rsidR="00FA7674" w:rsidRPr="00FA7674">
        <w:rPr>
          <w:i/>
        </w:rPr>
        <w:t>ex-officio</w:t>
      </w:r>
      <w:r w:rsidR="00FA7674">
        <w:t>), Adena Le</w:t>
      </w:r>
      <w:r w:rsidR="0016260A">
        <w:t>J</w:t>
      </w:r>
      <w:r w:rsidR="00FA7674">
        <w:t xml:space="preserve">eune, </w:t>
      </w:r>
      <w:r w:rsidR="0026061C">
        <w:t>P</w:t>
      </w:r>
      <w:r w:rsidR="00974746">
        <w:t>urujit Gurjar</w:t>
      </w:r>
      <w:r w:rsidR="00FA7674">
        <w:t xml:space="preserve">, </w:t>
      </w:r>
      <w:r w:rsidR="00492F76">
        <w:t>Emily Weeks</w:t>
      </w:r>
      <w:r w:rsidR="00814F6D">
        <w:t>, David Shanks, Fred Rolfes</w:t>
      </w:r>
      <w:r w:rsidR="005B6810">
        <w:t xml:space="preserve">, </w:t>
      </w:r>
      <w:r w:rsidR="00F5198E">
        <w:t>Becca Dauzat</w:t>
      </w:r>
    </w:p>
    <w:p w14:paraId="5B1BFDB5" w14:textId="77777777" w:rsidR="003C6B33" w:rsidRDefault="003C6B33" w:rsidP="00B2141B"/>
    <w:p w14:paraId="2392F2DD" w14:textId="70F69F2E" w:rsidR="003C6B33" w:rsidRDefault="00B2141B" w:rsidP="00B2141B">
      <w:r w:rsidRPr="00C573BB">
        <w:rPr>
          <w:b/>
        </w:rPr>
        <w:t>Call to Order</w:t>
      </w:r>
      <w:r w:rsidR="00C573BB">
        <w:t xml:space="preserve">: </w:t>
      </w:r>
      <w:r w:rsidR="00226585">
        <w:t>Le</w:t>
      </w:r>
      <w:r w:rsidR="00B8378B">
        <w:t>J</w:t>
      </w:r>
      <w:r w:rsidR="00226585">
        <w:t>eune</w:t>
      </w:r>
      <w:r w:rsidR="00C461ED">
        <w:t xml:space="preserve"> </w:t>
      </w:r>
      <w:r w:rsidR="00FB6C10">
        <w:t xml:space="preserve">called the meeting to order at </w:t>
      </w:r>
      <w:r w:rsidR="0026061C">
        <w:t>12</w:t>
      </w:r>
      <w:r w:rsidR="00A2532E">
        <w:t>:</w:t>
      </w:r>
      <w:r w:rsidR="00F5198E">
        <w:t>0</w:t>
      </w:r>
      <w:r w:rsidR="00492F76">
        <w:t>6</w:t>
      </w:r>
      <w:r w:rsidR="00A2532E">
        <w:t xml:space="preserve"> </w:t>
      </w:r>
      <w:r w:rsidR="00FA7674">
        <w:t>p</w:t>
      </w:r>
      <w:r w:rsidR="000065D1">
        <w:t>.</w:t>
      </w:r>
      <w:r w:rsidR="00A2532E">
        <w:t>m.</w:t>
      </w:r>
      <w:r w:rsidR="001E6A53">
        <w:t xml:space="preserve"> </w:t>
      </w:r>
      <w:r w:rsidR="00906BA6">
        <w:t>after recognizing a quorum.</w:t>
      </w:r>
      <w:r w:rsidR="00226585">
        <w:t xml:space="preserve"> [See Addendum A for Agenda]</w:t>
      </w:r>
    </w:p>
    <w:p w14:paraId="40459422" w14:textId="4850AFE5" w:rsidR="00A63290" w:rsidRDefault="00A63290" w:rsidP="00B2141B"/>
    <w:p w14:paraId="5A78D256" w14:textId="0CF9E5D3" w:rsidR="00A63290" w:rsidRDefault="00A63290" w:rsidP="00B2141B">
      <w:r w:rsidRPr="00A63290">
        <w:rPr>
          <w:b/>
          <w:bCs/>
        </w:rPr>
        <w:t>30 October Draft Minutes</w:t>
      </w:r>
      <w:r>
        <w:t>: LeJeune asked the Committee to consider the draft minutes from last week’s meeting. After discussion, the Committee voted unanimously to approve the minutes as submitted and sent to Faculty Senate.</w:t>
      </w:r>
    </w:p>
    <w:p w14:paraId="3E61494A" w14:textId="354566F6" w:rsidR="00492F76" w:rsidRDefault="00492F76" w:rsidP="00B2141B"/>
    <w:p w14:paraId="428BC55B" w14:textId="2F5E3A85" w:rsidR="00492F76" w:rsidRDefault="00492F76" w:rsidP="00B2141B">
      <w:r w:rsidRPr="00492F76">
        <w:rPr>
          <w:b/>
          <w:bCs/>
        </w:rPr>
        <w:t>Draft Recommended Revisions to “Academic Requirements for a Second Degree” Policy</w:t>
      </w:r>
      <w:r>
        <w:t xml:space="preserve">: </w:t>
      </w:r>
      <w:r w:rsidR="00A63290">
        <w:t xml:space="preserve">[see Addendum B for draft recommendation </w:t>
      </w:r>
      <w:r w:rsidR="00C94BA5">
        <w:t>changes</w:t>
      </w:r>
      <w:r w:rsidR="00A63290">
        <w:t>] LeJeune asked the Committee to consider the draft language. After discussion, Rolfes moved and Weeks seconded a Motion</w:t>
      </w:r>
      <w:r w:rsidR="00C94BA5">
        <w:t xml:space="preserve"> to </w:t>
      </w:r>
      <w:r w:rsidR="00C94BA5" w:rsidRPr="00C94BA5">
        <w:rPr>
          <w:b/>
          <w:bCs/>
        </w:rPr>
        <w:t xml:space="preserve">Recommend to the Faculty Senate the noted changes to the </w:t>
      </w:r>
      <w:r w:rsidR="00C94BA5">
        <w:rPr>
          <w:b/>
          <w:bCs/>
        </w:rPr>
        <w:t>“</w:t>
      </w:r>
      <w:r w:rsidR="00C94BA5" w:rsidRPr="00C94BA5">
        <w:rPr>
          <w:b/>
          <w:bCs/>
        </w:rPr>
        <w:t>Academic Requirements for a Second Degree</w:t>
      </w:r>
      <w:r w:rsidR="00C94BA5">
        <w:rPr>
          <w:b/>
          <w:bCs/>
        </w:rPr>
        <w:t>”</w:t>
      </w:r>
      <w:r w:rsidR="00C94BA5" w:rsidRPr="00C94BA5">
        <w:rPr>
          <w:b/>
          <w:bCs/>
        </w:rPr>
        <w:t xml:space="preserve"> policy in the Catalog</w:t>
      </w:r>
      <w:r w:rsidR="00C94BA5">
        <w:t>, and the motion passed 7-0-0.</w:t>
      </w:r>
    </w:p>
    <w:p w14:paraId="53B3E98A" w14:textId="381332E4" w:rsidR="00256EDF" w:rsidRDefault="00256EDF" w:rsidP="00B2141B"/>
    <w:p w14:paraId="4D4BD9CE" w14:textId="65C7ACC4" w:rsidR="00420108" w:rsidRDefault="00492F76" w:rsidP="00420108">
      <w:r>
        <w:rPr>
          <w:b/>
          <w:bCs/>
        </w:rPr>
        <w:t>Multiple BGS Degrees</w:t>
      </w:r>
      <w:r w:rsidR="008C1CCF">
        <w:t xml:space="preserve">: </w:t>
      </w:r>
      <w:r w:rsidR="00A63290">
        <w:t xml:space="preserve">The committee discussed the appropriateness of taking up this item, given that the committee has recommended the </w:t>
      </w:r>
      <w:r w:rsidR="00A63290" w:rsidRPr="00A63290">
        <w:t>Interdisciplinary Curricular Committee</w:t>
      </w:r>
      <w:r w:rsidR="00A63290">
        <w:t xml:space="preserve"> (ICC) be charged with determining multiple concentrations within one BGS degree [see the Approved Minutes of 30 October 2024 A&amp;S Meeting].</w:t>
      </w:r>
    </w:p>
    <w:p w14:paraId="383BD32A" w14:textId="6A20C4AD" w:rsidR="00A63290" w:rsidRDefault="00A63290" w:rsidP="00420108"/>
    <w:p w14:paraId="06261990" w14:textId="1C9D4D38" w:rsidR="00A63290" w:rsidRDefault="00A63290" w:rsidP="00420108">
      <w:r>
        <w:t xml:space="preserve">Motion to recommend the Faculty Senate that A&amp;S will postpone consideration of the charge until after ICC considers the issue of </w:t>
      </w:r>
      <w:r w:rsidR="00D439EE">
        <w:t xml:space="preserve">multiple </w:t>
      </w:r>
      <w:r>
        <w:t>concentrations.</w:t>
      </w:r>
      <w:r w:rsidR="00D439EE">
        <w:t xml:space="preserve"> Motion was approved unanimously.</w:t>
      </w:r>
    </w:p>
    <w:p w14:paraId="5347EC81" w14:textId="2D92D7A6" w:rsidR="00BB10CC" w:rsidRDefault="00BB10CC" w:rsidP="00F341E3"/>
    <w:p w14:paraId="46D8E108" w14:textId="25C584C1" w:rsidR="001D4739" w:rsidRDefault="00D439EE" w:rsidP="001D4739">
      <w:r>
        <w:rPr>
          <w:b/>
          <w:bCs/>
        </w:rPr>
        <w:t>Potential Change</w:t>
      </w:r>
      <w:r w:rsidR="008133E8">
        <w:rPr>
          <w:b/>
          <w:bCs/>
        </w:rPr>
        <w:t>s</w:t>
      </w:r>
      <w:r>
        <w:rPr>
          <w:b/>
          <w:bCs/>
        </w:rPr>
        <w:t xml:space="preserve"> to Catalog Policy Regarding Minors</w:t>
      </w:r>
      <w:r w:rsidR="009D280A">
        <w:t xml:space="preserve">: </w:t>
      </w:r>
      <w:r w:rsidR="008133E8">
        <w:t xml:space="preserve">[see Addendum C for draft recommended changes] </w:t>
      </w:r>
      <w:r w:rsidR="001D4739">
        <w:t xml:space="preserve">Lejeune </w:t>
      </w:r>
      <w:r w:rsidR="008133E8">
        <w:t>shared with the Committee a draft recommended changes to “Academic Requirements for a Minor” in the Catalog. The addition of a 25% LSUA course completion for a Minor was discussed by the Committee.</w:t>
      </w:r>
    </w:p>
    <w:p w14:paraId="4C4E4FB9" w14:textId="73553808" w:rsidR="00387F12" w:rsidRDefault="00387F12" w:rsidP="001D4739"/>
    <w:p w14:paraId="27538438" w14:textId="5CAF55C4" w:rsidR="00387F12" w:rsidRDefault="00387F12" w:rsidP="001D4739">
      <w:r>
        <w:t>Rolfes</w:t>
      </w:r>
      <w:r w:rsidRPr="00387F12">
        <w:t xml:space="preserve"> moved and </w:t>
      </w:r>
      <w:r w:rsidR="00D439EE">
        <w:t>Dauzat</w:t>
      </w:r>
      <w:r w:rsidRPr="00387F12">
        <w:t xml:space="preserve"> seconded the following motion: </w:t>
      </w:r>
      <w:r w:rsidRPr="00387F12">
        <w:rPr>
          <w:b/>
          <w:bCs/>
        </w:rPr>
        <w:t xml:space="preserve">The Admissions and Standards Committee recommend to the Faculty Senate the </w:t>
      </w:r>
      <w:r w:rsidR="00D439EE">
        <w:rPr>
          <w:b/>
          <w:bCs/>
        </w:rPr>
        <w:lastRenderedPageBreak/>
        <w:t xml:space="preserve">noted changes to the </w:t>
      </w:r>
      <w:r w:rsidR="00D439EE" w:rsidRPr="00D439EE">
        <w:rPr>
          <w:b/>
          <w:bCs/>
        </w:rPr>
        <w:t>Academic Requirements for a Minor</w:t>
      </w:r>
      <w:r w:rsidR="00D439EE">
        <w:rPr>
          <w:b/>
          <w:bCs/>
        </w:rPr>
        <w:t xml:space="preserve"> in the Catalog</w:t>
      </w:r>
      <w:r w:rsidRPr="00387F12">
        <w:rPr>
          <w:b/>
          <w:bCs/>
        </w:rPr>
        <w:t>.</w:t>
      </w:r>
      <w:r>
        <w:t xml:space="preserve"> The Committee approved the motion </w:t>
      </w:r>
      <w:r w:rsidR="008133E8">
        <w:t>7</w:t>
      </w:r>
      <w:r>
        <w:t>-0-0.</w:t>
      </w:r>
    </w:p>
    <w:p w14:paraId="4E6C6B82" w14:textId="77777777" w:rsidR="00387F12" w:rsidRDefault="00387F12" w:rsidP="001D4739"/>
    <w:p w14:paraId="51154A13" w14:textId="2B3ACFFD" w:rsidR="0008049C" w:rsidRDefault="00B2141B" w:rsidP="00B2141B">
      <w:r w:rsidRPr="00C573BB">
        <w:rPr>
          <w:b/>
        </w:rPr>
        <w:t>Adjournment</w:t>
      </w:r>
      <w:r w:rsidR="002E36A1">
        <w:t xml:space="preserve">: </w:t>
      </w:r>
      <w:r w:rsidR="005B77B5">
        <w:t>1</w:t>
      </w:r>
      <w:r w:rsidR="00226585">
        <w:t>2</w:t>
      </w:r>
      <w:r w:rsidR="00512046">
        <w:t>:</w:t>
      </w:r>
      <w:r w:rsidR="00492F76">
        <w:t>20</w:t>
      </w:r>
      <w:r w:rsidR="00FA6527">
        <w:t xml:space="preserve"> </w:t>
      </w:r>
      <w:r w:rsidR="006B4AE5">
        <w:t>p</w:t>
      </w:r>
      <w:r w:rsidR="00FA6527">
        <w:t>.m.</w:t>
      </w:r>
    </w:p>
    <w:p w14:paraId="38C7AD52" w14:textId="77777777" w:rsidR="00BA47B8" w:rsidRDefault="00BA47B8" w:rsidP="00B2141B"/>
    <w:p w14:paraId="5F50E446" w14:textId="77777777" w:rsidR="002B4D1E" w:rsidRPr="00B2141B" w:rsidRDefault="002B4D1E" w:rsidP="002B4D1E">
      <w:pPr>
        <w:rPr>
          <w:b/>
        </w:rPr>
      </w:pPr>
      <w:r w:rsidRPr="00B2141B">
        <w:rPr>
          <w:b/>
        </w:rPr>
        <w:t>Respectfully Submitted by Jim Rogers, Secretary</w:t>
      </w:r>
    </w:p>
    <w:p w14:paraId="3D524831" w14:textId="77777777" w:rsidR="006152A0" w:rsidRPr="00B2141B" w:rsidRDefault="006152A0" w:rsidP="002B4D1E"/>
    <w:p w14:paraId="18A855D2" w14:textId="5F2E106A" w:rsidR="0006296D" w:rsidRDefault="00093F75">
      <w:r>
        <w:t>Draft</w:t>
      </w:r>
      <w:r w:rsidR="00833274">
        <w:t xml:space="preserve"> </w:t>
      </w:r>
      <w:r w:rsidR="00492F76">
        <w:t>7</w:t>
      </w:r>
      <w:r w:rsidR="008901A0">
        <w:t xml:space="preserve"> </w:t>
      </w:r>
      <w:r w:rsidR="00492F76">
        <w:t>Novem</w:t>
      </w:r>
      <w:r w:rsidR="008901A0">
        <w:t>ber</w:t>
      </w:r>
      <w:r w:rsidR="00A269F9">
        <w:t xml:space="preserve"> 202</w:t>
      </w:r>
      <w:r w:rsidR="00B3073B">
        <w:t>4</w:t>
      </w:r>
      <w:r w:rsidR="00FB6C10">
        <w:t>;</w:t>
      </w:r>
      <w:r w:rsidR="000D0481">
        <w:t xml:space="preserve"> Approved 11 November 2024, 9-0-0</w:t>
      </w:r>
    </w:p>
    <w:p w14:paraId="5C56C8D4" w14:textId="06A4E087" w:rsidR="00226585" w:rsidRDefault="0006296D" w:rsidP="009D280A">
      <w:pPr>
        <w:jc w:val="center"/>
        <w:rPr>
          <w:b/>
        </w:rPr>
      </w:pPr>
      <w:r>
        <w:br w:type="page"/>
      </w:r>
      <w:r w:rsidR="00226585">
        <w:rPr>
          <w:b/>
        </w:rPr>
        <w:lastRenderedPageBreak/>
        <w:t>Addendum A</w:t>
      </w:r>
    </w:p>
    <w:p w14:paraId="7E464EAA" w14:textId="77777777" w:rsidR="00683757" w:rsidRDefault="00683757" w:rsidP="009D280A">
      <w:pPr>
        <w:jc w:val="center"/>
        <w:rPr>
          <w:b/>
        </w:rPr>
      </w:pPr>
    </w:p>
    <w:p w14:paraId="6D730DDC" w14:textId="77777777" w:rsidR="00D50EAB" w:rsidRPr="00D50EAB" w:rsidRDefault="00D50EAB" w:rsidP="00D50EAB">
      <w:pPr>
        <w:rPr>
          <w:sz w:val="28"/>
          <w:szCs w:val="28"/>
        </w:rPr>
      </w:pPr>
      <w:r w:rsidRPr="00D50EAB">
        <w:rPr>
          <w:sz w:val="28"/>
          <w:szCs w:val="28"/>
        </w:rPr>
        <w:t>Admissions and Standards Committee</w:t>
      </w:r>
    </w:p>
    <w:p w14:paraId="71E7904E" w14:textId="77777777" w:rsidR="00D50EAB" w:rsidRPr="00D50EAB" w:rsidRDefault="00D50EAB" w:rsidP="00D50EAB">
      <w:pPr>
        <w:rPr>
          <w:sz w:val="28"/>
          <w:szCs w:val="28"/>
        </w:rPr>
      </w:pPr>
      <w:r w:rsidRPr="00D50EAB">
        <w:rPr>
          <w:sz w:val="28"/>
          <w:szCs w:val="28"/>
        </w:rPr>
        <w:t>Agenda</w:t>
      </w:r>
    </w:p>
    <w:p w14:paraId="5B97E304" w14:textId="77777777" w:rsidR="00D50EAB" w:rsidRPr="00D50EAB" w:rsidRDefault="00D50EAB" w:rsidP="00D50EAB">
      <w:pPr>
        <w:rPr>
          <w:sz w:val="28"/>
          <w:szCs w:val="28"/>
        </w:rPr>
      </w:pPr>
      <w:r w:rsidRPr="00D50EAB">
        <w:rPr>
          <w:sz w:val="28"/>
          <w:szCs w:val="28"/>
        </w:rPr>
        <w:t>November 6, 2024, noon</w:t>
      </w:r>
    </w:p>
    <w:p w14:paraId="6CECF2D5" w14:textId="77777777" w:rsidR="00D50EAB" w:rsidRPr="00D50EAB" w:rsidRDefault="00D50EAB" w:rsidP="00D50EAB">
      <w:pPr>
        <w:rPr>
          <w:sz w:val="28"/>
          <w:szCs w:val="28"/>
        </w:rPr>
      </w:pPr>
      <w:r w:rsidRPr="00D50EAB">
        <w:rPr>
          <w:sz w:val="28"/>
          <w:szCs w:val="28"/>
        </w:rPr>
        <w:t>Chambers 129</w:t>
      </w:r>
    </w:p>
    <w:p w14:paraId="592CC22C" w14:textId="77777777" w:rsidR="00D50EAB" w:rsidRPr="00D50EAB" w:rsidRDefault="00D50EAB" w:rsidP="00D50EAB">
      <w:pPr>
        <w:rPr>
          <w:sz w:val="28"/>
          <w:szCs w:val="28"/>
        </w:rPr>
      </w:pPr>
    </w:p>
    <w:p w14:paraId="2522084C" w14:textId="77777777" w:rsidR="00D50EAB" w:rsidRPr="00D50EAB" w:rsidRDefault="00D50EAB" w:rsidP="00D50EAB">
      <w:pPr>
        <w:rPr>
          <w:sz w:val="28"/>
          <w:szCs w:val="28"/>
        </w:rPr>
      </w:pPr>
    </w:p>
    <w:p w14:paraId="25A51E2F" w14:textId="77777777" w:rsidR="00D50EAB" w:rsidRPr="00D50EAB" w:rsidRDefault="00D50EAB" w:rsidP="00D50EAB">
      <w:pPr>
        <w:rPr>
          <w:sz w:val="28"/>
          <w:szCs w:val="28"/>
        </w:rPr>
      </w:pPr>
      <w:r w:rsidRPr="00D50EAB">
        <w:rPr>
          <w:sz w:val="28"/>
          <w:szCs w:val="28"/>
        </w:rPr>
        <w:t>1.    10/30/24 minutes</w:t>
      </w:r>
    </w:p>
    <w:p w14:paraId="4A83AAFE" w14:textId="77777777" w:rsidR="00D50EAB" w:rsidRPr="00D50EAB" w:rsidRDefault="00D50EAB" w:rsidP="00D50EAB">
      <w:pPr>
        <w:rPr>
          <w:sz w:val="28"/>
          <w:szCs w:val="28"/>
        </w:rPr>
      </w:pPr>
      <w:r w:rsidRPr="00D50EAB">
        <w:rPr>
          <w:sz w:val="28"/>
          <w:szCs w:val="28"/>
        </w:rPr>
        <w:t>2.    Draft of recommended revisions to the “Academic Requirements for a Second Degree” policy prepared by Jim Rogers based on discussion at previous meeting</w:t>
      </w:r>
    </w:p>
    <w:p w14:paraId="3843BBC6" w14:textId="77777777" w:rsidR="00D50EAB" w:rsidRPr="00D50EAB" w:rsidRDefault="00D50EAB" w:rsidP="00D50EAB">
      <w:pPr>
        <w:rPr>
          <w:sz w:val="28"/>
          <w:szCs w:val="28"/>
        </w:rPr>
      </w:pPr>
      <w:r w:rsidRPr="00D50EAB">
        <w:rPr>
          <w:sz w:val="28"/>
          <w:szCs w:val="28"/>
        </w:rPr>
        <w:t>3.    Multiple BGS degrees — does our policy allow for this? Do we need a policy regarding this?</w:t>
      </w:r>
    </w:p>
    <w:p w14:paraId="19876B2E" w14:textId="77777777" w:rsidR="00D50EAB" w:rsidRPr="00D50EAB" w:rsidRDefault="00D50EAB" w:rsidP="00D50EAB">
      <w:pPr>
        <w:rPr>
          <w:sz w:val="28"/>
          <w:szCs w:val="28"/>
        </w:rPr>
      </w:pPr>
      <w:r w:rsidRPr="00D50EAB">
        <w:rPr>
          <w:sz w:val="28"/>
          <w:szCs w:val="28"/>
        </w:rPr>
        <w:t>4.    Minors — what percentage of coursework for a minor should be taken at LSUA? Can a student earn a minor at LSUA if all coursework is transferred from another institution?</w:t>
      </w:r>
    </w:p>
    <w:p w14:paraId="5C5C1D2A" w14:textId="77777777" w:rsidR="00226585" w:rsidRDefault="00226585">
      <w:pPr>
        <w:rPr>
          <w:b/>
        </w:rPr>
      </w:pPr>
      <w:r>
        <w:rPr>
          <w:b/>
        </w:rPr>
        <w:br w:type="page"/>
      </w:r>
    </w:p>
    <w:p w14:paraId="1B8BEAE9" w14:textId="72EBD520" w:rsidR="0006296D" w:rsidRDefault="00AE107E" w:rsidP="0006296D">
      <w:pPr>
        <w:jc w:val="center"/>
        <w:rPr>
          <w:b/>
        </w:rPr>
      </w:pPr>
      <w:r w:rsidRPr="00AE107E">
        <w:rPr>
          <w:b/>
        </w:rPr>
        <w:lastRenderedPageBreak/>
        <w:t xml:space="preserve">Addendum </w:t>
      </w:r>
      <w:r w:rsidR="00226585">
        <w:rPr>
          <w:b/>
        </w:rPr>
        <w:t>B</w:t>
      </w:r>
    </w:p>
    <w:p w14:paraId="1945E408" w14:textId="1005CF55" w:rsidR="00906AC4" w:rsidRPr="00AE107E" w:rsidRDefault="00906AC4" w:rsidP="0006296D">
      <w:pPr>
        <w:jc w:val="center"/>
        <w:rPr>
          <w:b/>
        </w:rPr>
      </w:pPr>
    </w:p>
    <w:p w14:paraId="55F42667" w14:textId="77777777" w:rsidR="00A63290" w:rsidRPr="00A63290" w:rsidRDefault="00A63290" w:rsidP="00A63290">
      <w:pPr>
        <w:spacing w:after="160" w:line="259" w:lineRule="auto"/>
        <w:jc w:val="center"/>
        <w:rPr>
          <w:rFonts w:eastAsia="Calibri"/>
        </w:rPr>
      </w:pPr>
      <w:r w:rsidRPr="00A63290">
        <w:rPr>
          <w:rFonts w:eastAsia="Calibri"/>
        </w:rPr>
        <w:t>Draft Revision of Catalog Policy “Academic Requirements for a Second Degree”</w:t>
      </w:r>
    </w:p>
    <w:p w14:paraId="12721430" w14:textId="77777777" w:rsidR="00A63290" w:rsidRPr="00A63290" w:rsidRDefault="00A63290" w:rsidP="00A63290">
      <w:pPr>
        <w:spacing w:after="160" w:line="259" w:lineRule="auto"/>
        <w:jc w:val="center"/>
        <w:rPr>
          <w:rFonts w:eastAsia="Calibri"/>
        </w:rPr>
      </w:pPr>
      <w:r w:rsidRPr="00A63290">
        <w:rPr>
          <w:rFonts w:eastAsia="Calibri"/>
          <w:b/>
          <w:bCs/>
        </w:rPr>
        <w:t>Bold</w:t>
      </w:r>
      <w:r w:rsidRPr="00A63290">
        <w:rPr>
          <w:rFonts w:eastAsia="Calibri"/>
        </w:rPr>
        <w:t xml:space="preserve"> indicates new text</w:t>
      </w:r>
    </w:p>
    <w:p w14:paraId="3D7D35F4" w14:textId="77777777" w:rsidR="00A63290" w:rsidRPr="00A63290" w:rsidRDefault="00A63290" w:rsidP="00A63290">
      <w:pPr>
        <w:spacing w:after="160" w:line="259" w:lineRule="auto"/>
        <w:rPr>
          <w:rFonts w:eastAsia="Calibri"/>
        </w:rPr>
      </w:pPr>
    </w:p>
    <w:p w14:paraId="078B942E" w14:textId="77777777" w:rsidR="00A63290" w:rsidRPr="00A63290" w:rsidRDefault="00A63290" w:rsidP="00A63290">
      <w:pPr>
        <w:spacing w:after="160" w:line="259" w:lineRule="auto"/>
        <w:rPr>
          <w:rFonts w:eastAsia="Calibri"/>
        </w:rPr>
      </w:pPr>
      <w:r w:rsidRPr="00A63290">
        <w:rPr>
          <w:rFonts w:eastAsia="Calibri"/>
        </w:rPr>
        <w:t>Students who wish to earn a second baccalaureate degree must</w:t>
      </w:r>
    </w:p>
    <w:p w14:paraId="10C06794" w14:textId="77777777" w:rsidR="00A63290" w:rsidRPr="00A63290" w:rsidRDefault="00A63290" w:rsidP="00A63290">
      <w:pPr>
        <w:spacing w:after="160" w:line="259" w:lineRule="auto"/>
        <w:rPr>
          <w:rFonts w:eastAsia="Calibri"/>
        </w:rPr>
      </w:pPr>
      <w:r w:rsidRPr="00A63290">
        <w:rPr>
          <w:rFonts w:eastAsia="Calibri"/>
        </w:rPr>
        <w:t>1. choose a second degree with a major field of study that is different from that of the first degree;</w:t>
      </w:r>
    </w:p>
    <w:p w14:paraId="40525B74" w14:textId="77777777" w:rsidR="00A63290" w:rsidRPr="00A63290" w:rsidRDefault="00A63290" w:rsidP="00A63290">
      <w:pPr>
        <w:spacing w:after="160" w:line="259" w:lineRule="auto"/>
        <w:rPr>
          <w:rFonts w:eastAsia="Calibri"/>
        </w:rPr>
      </w:pPr>
      <w:r w:rsidRPr="00A63290">
        <w:rPr>
          <w:rFonts w:eastAsia="Calibri"/>
        </w:rPr>
        <w:t>2. complete the curricular requirements of both the first and second degree;</w:t>
      </w:r>
    </w:p>
    <w:p w14:paraId="328B3DF1" w14:textId="77777777" w:rsidR="00A63290" w:rsidRPr="00A63290" w:rsidRDefault="00A63290" w:rsidP="00A63290">
      <w:pPr>
        <w:spacing w:after="160" w:line="259" w:lineRule="auto"/>
        <w:rPr>
          <w:rFonts w:eastAsia="Calibri"/>
        </w:rPr>
      </w:pPr>
      <w:r w:rsidRPr="00A63290">
        <w:rPr>
          <w:rFonts w:eastAsia="Calibri"/>
        </w:rPr>
        <w:t>3. complete at least 30 hours at LSUA</w:t>
      </w:r>
      <w:r w:rsidRPr="00A63290">
        <w:rPr>
          <w:rFonts w:eastAsia="Calibri"/>
          <w:b/>
          <w:bCs/>
        </w:rPr>
        <w:t>, of which nine (9) hours must be upper-level hours</w:t>
      </w:r>
      <w:r w:rsidRPr="00A63290">
        <w:rPr>
          <w:rFonts w:eastAsia="Calibri"/>
        </w:rPr>
        <w:t>, beyond the number of hours applied towards the first degree and that are applicable to the second degree;</w:t>
      </w:r>
    </w:p>
    <w:p w14:paraId="22D4275C" w14:textId="77777777" w:rsidR="00A63290" w:rsidRPr="00A63290" w:rsidRDefault="00A63290" w:rsidP="00A63290">
      <w:pPr>
        <w:spacing w:after="160" w:line="259" w:lineRule="auto"/>
        <w:rPr>
          <w:rFonts w:eastAsia="Calibri"/>
        </w:rPr>
      </w:pPr>
      <w:r w:rsidRPr="00A63290">
        <w:rPr>
          <w:rFonts w:eastAsia="Calibri"/>
        </w:rPr>
        <w:t>4. meet any additional requirements (academic or residency) set by the department(s) concerned;</w:t>
      </w:r>
    </w:p>
    <w:p w14:paraId="3FF6C1F9" w14:textId="77777777" w:rsidR="00A63290" w:rsidRPr="00A63290" w:rsidRDefault="00A63290" w:rsidP="00A63290">
      <w:pPr>
        <w:spacing w:after="160" w:line="259" w:lineRule="auto"/>
        <w:rPr>
          <w:rFonts w:eastAsia="Calibri"/>
          <w:b/>
          <w:bCs/>
        </w:rPr>
      </w:pPr>
      <w:r w:rsidRPr="00A63290">
        <w:rPr>
          <w:rFonts w:eastAsia="Calibri"/>
        </w:rPr>
        <w:t>5. meet all academic and graduation requirements pertaining to baccalaureate degrees</w:t>
      </w:r>
      <w:r w:rsidRPr="00A63290">
        <w:rPr>
          <w:rFonts w:eastAsia="Calibri"/>
          <w:b/>
          <w:bCs/>
        </w:rPr>
        <w:t>;</w:t>
      </w:r>
    </w:p>
    <w:p w14:paraId="787C4738" w14:textId="77777777" w:rsidR="00A63290" w:rsidRPr="00A63290" w:rsidRDefault="00A63290" w:rsidP="00A63290">
      <w:pPr>
        <w:spacing w:after="160" w:line="259" w:lineRule="auto"/>
        <w:rPr>
          <w:rFonts w:eastAsia="Calibri"/>
          <w:b/>
          <w:bCs/>
        </w:rPr>
      </w:pPr>
      <w:r w:rsidRPr="00A63290">
        <w:rPr>
          <w:rFonts w:eastAsia="Calibri"/>
          <w:b/>
          <w:bCs/>
        </w:rPr>
        <w:t>6. appeal to the LSUA Office of Academic Affairs in order to pursue any baccalaureate degree at LSUA beyond the second degree. If permission is granted, all above requirements must still be met.</w:t>
      </w:r>
    </w:p>
    <w:p w14:paraId="7CFE465B" w14:textId="72132ACE" w:rsidR="00D439EE" w:rsidRDefault="00D439EE">
      <w:r>
        <w:br w:type="page"/>
      </w:r>
    </w:p>
    <w:p w14:paraId="645E2442" w14:textId="02866A3E" w:rsidR="00CE0E1E" w:rsidRDefault="00D439EE" w:rsidP="00D439EE">
      <w:pPr>
        <w:jc w:val="center"/>
      </w:pPr>
      <w:r>
        <w:rPr>
          <w:b/>
          <w:bCs/>
        </w:rPr>
        <w:lastRenderedPageBreak/>
        <w:t>Addendum C</w:t>
      </w:r>
    </w:p>
    <w:p w14:paraId="79A6756E" w14:textId="6B6E46F9" w:rsidR="00D439EE" w:rsidRDefault="00D439EE" w:rsidP="00D439EE"/>
    <w:p w14:paraId="00A5A770" w14:textId="7FA36CD7" w:rsidR="00D439EE" w:rsidRDefault="00D439EE" w:rsidP="00D439EE">
      <w:pPr>
        <w:jc w:val="center"/>
      </w:pPr>
      <w:r>
        <w:t xml:space="preserve">[Recommended Changes in </w:t>
      </w:r>
      <w:r w:rsidRPr="00D439EE">
        <w:rPr>
          <w:color w:val="FF0000"/>
        </w:rPr>
        <w:t>Red</w:t>
      </w:r>
      <w:r>
        <w:t>]</w:t>
      </w:r>
    </w:p>
    <w:p w14:paraId="398FAA55" w14:textId="77777777" w:rsidR="00D439EE" w:rsidRDefault="00D439EE" w:rsidP="00D439EE"/>
    <w:p w14:paraId="668B7E06" w14:textId="77777777" w:rsidR="00D439EE" w:rsidRPr="00D439EE" w:rsidRDefault="00D439EE" w:rsidP="00D439EE">
      <w:pPr>
        <w:rPr>
          <w:rFonts w:ascii="Times New Roman" w:eastAsia="Aptos" w:hAnsi="Times New Roman"/>
          <w:kern w:val="2"/>
          <w14:ligatures w14:val="standardContextual"/>
        </w:rPr>
      </w:pPr>
      <w:bookmarkStart w:id="0" w:name="_Hlk181869293"/>
      <w:r w:rsidRPr="00D439EE">
        <w:rPr>
          <w:rFonts w:ascii="Times New Roman" w:eastAsia="Aptos" w:hAnsi="Times New Roman"/>
          <w:kern w:val="2"/>
          <w14:ligatures w14:val="standardContextual"/>
        </w:rPr>
        <w:t>Academic Requirements for a Minor</w:t>
      </w:r>
    </w:p>
    <w:bookmarkEnd w:id="0"/>
    <w:p w14:paraId="106EA378" w14:textId="77777777" w:rsidR="00D439EE" w:rsidRPr="00D439EE" w:rsidRDefault="00D439EE" w:rsidP="00D439EE">
      <w:pPr>
        <w:rPr>
          <w:rFonts w:ascii="Times New Roman" w:eastAsia="Aptos" w:hAnsi="Times New Roman"/>
          <w:kern w:val="2"/>
          <w14:ligatures w14:val="standardContextual"/>
        </w:rPr>
      </w:pPr>
    </w:p>
    <w:p w14:paraId="7F81ECA9" w14:textId="77777777" w:rsidR="00D439EE" w:rsidRPr="00D439EE" w:rsidRDefault="00D439EE" w:rsidP="00D439EE">
      <w:p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Like a major, a </w:t>
      </w:r>
      <w:r w:rsidRPr="00D439EE">
        <w:rPr>
          <w:rFonts w:ascii="Times New Roman" w:eastAsia="Aptos" w:hAnsi="Times New Roman"/>
          <w:b/>
          <w:bCs/>
          <w:kern w:val="2"/>
          <w14:ligatures w14:val="standardContextual"/>
        </w:rPr>
        <w:t>minor</w:t>
      </w:r>
      <w:r w:rsidRPr="00D439EE">
        <w:rPr>
          <w:rFonts w:ascii="Times New Roman" w:eastAsia="Aptos" w:hAnsi="Times New Roman"/>
          <w:kern w:val="2"/>
          <w14:ligatures w14:val="standardContextual"/>
        </w:rPr>
        <w:t> is a part of a baccalaureate degree program and consists of a specified group of courses in a particular discipline or field. A minor, however, requires fewer hours than a major, and does not constitute a student’s main focus of study; rather, it offers the student an opportunity to complement that focus with study in another field.</w:t>
      </w:r>
    </w:p>
    <w:p w14:paraId="366106D5" w14:textId="77777777" w:rsidR="00D439EE" w:rsidRPr="00D439EE" w:rsidRDefault="00D439EE" w:rsidP="00D439EE">
      <w:p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The requirements for specific minors, which are established by the departments that house the minor disciplines, are published on </w:t>
      </w:r>
      <w:hyperlink r:id="rId8" w:history="1">
        <w:r w:rsidRPr="00D439EE">
          <w:rPr>
            <w:rFonts w:ascii="Times New Roman" w:eastAsia="Aptos" w:hAnsi="Times New Roman"/>
            <w:color w:val="467886"/>
            <w:kern w:val="2"/>
            <w:u w:val="single"/>
            <w14:ligatures w14:val="standardContextual"/>
          </w:rPr>
          <w:t>Academic Programs (by type)</w:t>
        </w:r>
      </w:hyperlink>
      <w:r w:rsidRPr="00D439EE">
        <w:rPr>
          <w:rFonts w:ascii="Times New Roman" w:eastAsia="Aptos" w:hAnsi="Times New Roman"/>
          <w:kern w:val="2"/>
          <w14:ligatures w14:val="standardContextual"/>
        </w:rPr>
        <w:t>. The following requirements, however, are common to all minors offered by the university:</w:t>
      </w:r>
    </w:p>
    <w:p w14:paraId="434FE189" w14:textId="77777777" w:rsidR="00D439EE" w:rsidRPr="00D439EE" w:rsidRDefault="00D439EE" w:rsidP="00D439EE">
      <w:pPr>
        <w:numPr>
          <w:ilvl w:val="0"/>
          <w:numId w:val="22"/>
        </w:num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The student must complete a) at least 18 semester hours, six of which must be taken at the 3000 or 4000-level, </w:t>
      </w:r>
      <w:r w:rsidRPr="00D439EE">
        <w:rPr>
          <w:rFonts w:ascii="Times New Roman" w:eastAsia="Aptos" w:hAnsi="Times New Roman"/>
          <w:i/>
          <w:iCs/>
          <w:kern w:val="2"/>
          <w14:ligatures w14:val="standardContextual"/>
        </w:rPr>
        <w:t>or</w:t>
      </w:r>
      <w:r w:rsidRPr="00D439EE">
        <w:rPr>
          <w:rFonts w:ascii="Times New Roman" w:eastAsia="Aptos" w:hAnsi="Times New Roman"/>
          <w:kern w:val="2"/>
          <w14:ligatures w14:val="standardContextual"/>
        </w:rPr>
        <w:t> b) at least 21 semesters hours, 15 of which must be taken at the 2000-level or above;</w:t>
      </w:r>
    </w:p>
    <w:p w14:paraId="6A8C1B89" w14:textId="77777777" w:rsidR="00D439EE" w:rsidRPr="00D439EE" w:rsidRDefault="00D439EE" w:rsidP="00D439EE">
      <w:pPr>
        <w:numPr>
          <w:ilvl w:val="0"/>
          <w:numId w:val="22"/>
        </w:num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The student cannot apply more than 24 hours towards the minor unless the minor is used to fulfill requirements for certification and/or licensure; in such cases the number of hours required by the minor may exceed 24 hours;</w:t>
      </w:r>
    </w:p>
    <w:p w14:paraId="1C093DA6" w14:textId="77777777" w:rsidR="00D439EE" w:rsidRPr="00D439EE" w:rsidRDefault="00D439EE" w:rsidP="00D439EE">
      <w:pPr>
        <w:numPr>
          <w:ilvl w:val="0"/>
          <w:numId w:val="22"/>
        </w:numPr>
        <w:rPr>
          <w:rFonts w:ascii="Times New Roman" w:eastAsia="Aptos" w:hAnsi="Times New Roman"/>
          <w:color w:val="FF0000"/>
          <w:kern w:val="2"/>
          <w14:ligatures w14:val="standardContextual"/>
        </w:rPr>
      </w:pPr>
      <w:r w:rsidRPr="00D439EE">
        <w:rPr>
          <w:rFonts w:ascii="Times New Roman" w:eastAsia="Aptos" w:hAnsi="Times New Roman"/>
          <w:color w:val="FF0000"/>
          <w:kern w:val="2"/>
          <w14:ligatures w14:val="standardContextual"/>
        </w:rPr>
        <w:t>At least 25% of the total number of hours required for a minor must be earned in courses taught by LSUA.</w:t>
      </w:r>
    </w:p>
    <w:p w14:paraId="298ECBD8" w14:textId="77777777" w:rsidR="00D439EE" w:rsidRPr="00D439EE" w:rsidRDefault="00D439EE" w:rsidP="00D439EE">
      <w:pPr>
        <w:numPr>
          <w:ilvl w:val="0"/>
          <w:numId w:val="22"/>
        </w:num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 xml:space="preserve">The student can apply toward the minor any courses that are used to meet the requirements of </w:t>
      </w:r>
      <w:r w:rsidRPr="00D439EE">
        <w:rPr>
          <w:rFonts w:ascii="Times New Roman" w:eastAsia="Aptos" w:hAnsi="Times New Roman"/>
          <w:color w:val="FF0000"/>
          <w:kern w:val="2"/>
          <w14:ligatures w14:val="standardContextual"/>
        </w:rPr>
        <w:t xml:space="preserve">the </w:t>
      </w:r>
      <w:r w:rsidRPr="00D439EE">
        <w:rPr>
          <w:rFonts w:ascii="Times New Roman" w:eastAsia="Aptos" w:hAnsi="Times New Roman"/>
          <w:kern w:val="2"/>
          <w14:ligatures w14:val="standardContextual"/>
        </w:rPr>
        <w:t>degree curriculum except those courses that are applied towards the “Major Requirements” section of the curriculum and those courses that employ a pass-fail grading system;</w:t>
      </w:r>
    </w:p>
    <w:p w14:paraId="662EDC55" w14:textId="77777777" w:rsidR="00D439EE" w:rsidRPr="00D439EE" w:rsidRDefault="00D439EE" w:rsidP="00D439EE">
      <w:pPr>
        <w:numPr>
          <w:ilvl w:val="0"/>
          <w:numId w:val="22"/>
        </w:num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The student must earn an overall grade point average of at least 2.0 in the coursework applied toward the minor;</w:t>
      </w:r>
    </w:p>
    <w:p w14:paraId="2EC791EE" w14:textId="77777777" w:rsidR="00D439EE" w:rsidRPr="00D439EE" w:rsidRDefault="00D439EE" w:rsidP="00D439EE">
      <w:pPr>
        <w:numPr>
          <w:ilvl w:val="0"/>
          <w:numId w:val="22"/>
        </w:num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The student must meet all specific course requirements established by the department that houses the minor discipline.</w:t>
      </w:r>
    </w:p>
    <w:p w14:paraId="39362443" w14:textId="31497DDD" w:rsidR="00D439EE" w:rsidRPr="00D439EE" w:rsidRDefault="00D439EE" w:rsidP="00D439EE">
      <w:p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Students declare a minor by completing the </w:t>
      </w:r>
      <w:hyperlink r:id="rId9" w:history="1">
        <w:r w:rsidRPr="00D439EE">
          <w:rPr>
            <w:rFonts w:ascii="Times New Roman" w:eastAsia="Aptos" w:hAnsi="Times New Roman"/>
            <w:color w:val="467886"/>
            <w:kern w:val="2"/>
            <w:u w:val="single"/>
            <w14:ligatures w14:val="standardContextual"/>
          </w:rPr>
          <w:t>Minor Declaration Form</w:t>
        </w:r>
      </w:hyperlink>
      <w:r w:rsidRPr="00D439EE">
        <w:rPr>
          <w:rFonts w:ascii="Times New Roman" w:eastAsia="Aptos" w:hAnsi="Times New Roman"/>
          <w:kern w:val="2"/>
          <w14:ligatures w14:val="standardContextual"/>
        </w:rPr>
        <w:t xml:space="preserve"> available on the </w:t>
      </w:r>
      <w:proofErr w:type="spellStart"/>
      <w:r w:rsidRPr="00D439EE">
        <w:rPr>
          <w:rFonts w:ascii="Times New Roman" w:eastAsia="Aptos" w:hAnsi="Times New Roman"/>
          <w:kern w:val="2"/>
          <w14:ligatures w14:val="standardContextual"/>
        </w:rPr>
        <w:t>Registar’s</w:t>
      </w:r>
      <w:proofErr w:type="spellEnd"/>
      <w:r w:rsidRPr="00D439EE">
        <w:rPr>
          <w:rFonts w:ascii="Times New Roman" w:eastAsia="Aptos" w:hAnsi="Times New Roman"/>
          <w:kern w:val="2"/>
          <w14:ligatures w14:val="standardContextual"/>
        </w:rPr>
        <w:t xml:space="preserve"> website.</w:t>
      </w:r>
    </w:p>
    <w:p w14:paraId="6D19FF25" w14:textId="77777777" w:rsidR="00D439EE" w:rsidRPr="00D439EE" w:rsidRDefault="00D439EE" w:rsidP="00D439EE">
      <w:pPr>
        <w:rPr>
          <w:rFonts w:ascii="Times New Roman" w:eastAsia="Aptos" w:hAnsi="Times New Roman"/>
          <w:kern w:val="2"/>
          <w14:ligatures w14:val="standardContextual"/>
        </w:rPr>
      </w:pPr>
      <w:r w:rsidRPr="00D439EE">
        <w:rPr>
          <w:rFonts w:ascii="Times New Roman" w:eastAsia="Aptos" w:hAnsi="Times New Roman"/>
          <w:kern w:val="2"/>
          <w14:ligatures w14:val="standardContextual"/>
        </w:rPr>
        <w:t>An audit sheet that lists the curricular requirements of the minor must be completed at that time. A complete list of the minors offered by the university is presented on </w:t>
      </w:r>
      <w:hyperlink r:id="rId10" w:history="1">
        <w:r w:rsidRPr="00D439EE">
          <w:rPr>
            <w:rFonts w:ascii="Times New Roman" w:eastAsia="Aptos" w:hAnsi="Times New Roman"/>
            <w:color w:val="467886"/>
            <w:kern w:val="2"/>
            <w:u w:val="single"/>
            <w14:ligatures w14:val="standardContextual"/>
          </w:rPr>
          <w:t>Academic Programs (by type)</w:t>
        </w:r>
      </w:hyperlink>
      <w:r w:rsidRPr="00D439EE">
        <w:rPr>
          <w:rFonts w:ascii="Times New Roman" w:eastAsia="Aptos" w:hAnsi="Times New Roman"/>
          <w:kern w:val="2"/>
          <w14:ligatures w14:val="standardContextual"/>
        </w:rPr>
        <w:t>.</w:t>
      </w:r>
    </w:p>
    <w:p w14:paraId="195E225C" w14:textId="77777777" w:rsidR="00D439EE" w:rsidRPr="00D439EE" w:rsidRDefault="00D439EE" w:rsidP="00D439EE">
      <w:pPr>
        <w:rPr>
          <w:rFonts w:ascii="Times New Roman" w:eastAsia="Aptos" w:hAnsi="Times New Roman"/>
          <w:kern w:val="2"/>
          <w14:ligatures w14:val="standardContextual"/>
        </w:rPr>
      </w:pPr>
    </w:p>
    <w:p w14:paraId="0946D14C" w14:textId="77777777" w:rsidR="00D439EE" w:rsidRPr="00D439EE" w:rsidRDefault="00D439EE" w:rsidP="00D439EE"/>
    <w:sectPr w:rsidR="00D439EE" w:rsidRPr="00D439EE" w:rsidSect="0008049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A619" w14:textId="77777777" w:rsidR="00130F78" w:rsidRDefault="00130F78" w:rsidP="000174B4">
      <w:r>
        <w:separator/>
      </w:r>
    </w:p>
  </w:endnote>
  <w:endnote w:type="continuationSeparator" w:id="0">
    <w:p w14:paraId="41579500" w14:textId="77777777" w:rsidR="00130F78" w:rsidRDefault="00130F78" w:rsidP="000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2FAA" w14:textId="77777777" w:rsidR="00130F78" w:rsidRDefault="00130F78" w:rsidP="000174B4">
      <w:r>
        <w:separator/>
      </w:r>
    </w:p>
  </w:footnote>
  <w:footnote w:type="continuationSeparator" w:id="0">
    <w:p w14:paraId="7DD91AF5" w14:textId="77777777" w:rsidR="00130F78" w:rsidRDefault="00130F78" w:rsidP="0001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1" w15:restartNumberingAfterBreak="0">
    <w:nsid w:val="00000403"/>
    <w:multiLevelType w:val="multilevel"/>
    <w:tmpl w:val="00000886"/>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2" w15:restartNumberingAfterBreak="0">
    <w:nsid w:val="00000404"/>
    <w:multiLevelType w:val="multilevel"/>
    <w:tmpl w:val="00000887"/>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3" w15:restartNumberingAfterBreak="0">
    <w:nsid w:val="122C65FA"/>
    <w:multiLevelType w:val="multilevel"/>
    <w:tmpl w:val="E97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DF9"/>
    <w:multiLevelType w:val="multilevel"/>
    <w:tmpl w:val="60B4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66"/>
    <w:multiLevelType w:val="multilevel"/>
    <w:tmpl w:val="665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22AE5"/>
    <w:multiLevelType w:val="multilevel"/>
    <w:tmpl w:val="785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B2AAD"/>
    <w:multiLevelType w:val="hybridMultilevel"/>
    <w:tmpl w:val="F210D2B4"/>
    <w:styleLink w:val="ImportedStyle19"/>
    <w:lvl w:ilvl="0" w:tplc="E4F42B9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9E5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6A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32F6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280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8CF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40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C87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4C6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060C1C"/>
    <w:multiLevelType w:val="multilevel"/>
    <w:tmpl w:val="7158C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5E4B03"/>
    <w:multiLevelType w:val="multilevel"/>
    <w:tmpl w:val="CBC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D01AE"/>
    <w:multiLevelType w:val="multilevel"/>
    <w:tmpl w:val="3F88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90AE8"/>
    <w:multiLevelType w:val="multilevel"/>
    <w:tmpl w:val="442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A43A3"/>
    <w:multiLevelType w:val="multilevel"/>
    <w:tmpl w:val="F7284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63C2B"/>
    <w:multiLevelType w:val="multilevel"/>
    <w:tmpl w:val="20B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BA1AB6"/>
    <w:multiLevelType w:val="hybridMultilevel"/>
    <w:tmpl w:val="DE0AA4F6"/>
    <w:styleLink w:val="ImportedStyle1"/>
    <w:lvl w:ilvl="0" w:tplc="06E6FF1E">
      <w:start w:val="1"/>
      <w:numFmt w:val="upperRoman"/>
      <w:lvlText w:val="%1."/>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7307EFC">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2318E">
      <w:start w:val="1"/>
      <w:numFmt w:val="decimal"/>
      <w:lvlText w:val="%3."/>
      <w:lvlJc w:val="left"/>
      <w:pPr>
        <w:ind w:left="274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8C48FA">
      <w:start w:val="1"/>
      <w:numFmt w:val="decimal"/>
      <w:lvlText w:val="%4."/>
      <w:lvlJc w:val="left"/>
      <w:pPr>
        <w:tabs>
          <w:tab w:val="left" w:pos="270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60D69A">
      <w:start w:val="1"/>
      <w:numFmt w:val="decimal"/>
      <w:lvlText w:val="%5."/>
      <w:lvlJc w:val="left"/>
      <w:pPr>
        <w:tabs>
          <w:tab w:val="left" w:pos="270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FC93A0">
      <w:start w:val="1"/>
      <w:numFmt w:val="decimal"/>
      <w:lvlText w:val="%6."/>
      <w:lvlJc w:val="left"/>
      <w:pPr>
        <w:tabs>
          <w:tab w:val="left" w:pos="2700"/>
        </w:tabs>
        <w:ind w:left="4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14CB7E">
      <w:start w:val="1"/>
      <w:numFmt w:val="decimal"/>
      <w:lvlText w:val="%7."/>
      <w:lvlJc w:val="left"/>
      <w:pPr>
        <w:tabs>
          <w:tab w:val="left" w:pos="2700"/>
        </w:tabs>
        <w:ind w:left="5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C854AA">
      <w:start w:val="1"/>
      <w:numFmt w:val="decimal"/>
      <w:lvlText w:val="%8."/>
      <w:lvlJc w:val="left"/>
      <w:pPr>
        <w:tabs>
          <w:tab w:val="left" w:pos="2700"/>
        </w:tabs>
        <w:ind w:left="5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7C2F7E">
      <w:start w:val="1"/>
      <w:numFmt w:val="decimal"/>
      <w:lvlText w:val="%9."/>
      <w:lvlJc w:val="left"/>
      <w:pPr>
        <w:tabs>
          <w:tab w:val="left" w:pos="2700"/>
        </w:tabs>
        <w:ind w:left="6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15B3105"/>
    <w:multiLevelType w:val="multilevel"/>
    <w:tmpl w:val="AE3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D7C6C"/>
    <w:multiLevelType w:val="hybridMultilevel"/>
    <w:tmpl w:val="4AE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239B0"/>
    <w:multiLevelType w:val="multilevel"/>
    <w:tmpl w:val="C942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E0124"/>
    <w:multiLevelType w:val="hybridMultilevel"/>
    <w:tmpl w:val="8D9A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8593A"/>
    <w:multiLevelType w:val="hybridMultilevel"/>
    <w:tmpl w:val="3CB0B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F3ADC"/>
    <w:multiLevelType w:val="hybridMultilevel"/>
    <w:tmpl w:val="32E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3F62B3"/>
    <w:multiLevelType w:val="multilevel"/>
    <w:tmpl w:val="50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12"/>
  </w:num>
  <w:num w:numId="4">
    <w:abstractNumId w:val="4"/>
  </w:num>
  <w:num w:numId="5">
    <w:abstractNumId w:val="3"/>
  </w:num>
  <w:num w:numId="6">
    <w:abstractNumId w:val="18"/>
  </w:num>
  <w:num w:numId="7">
    <w:abstractNumId w:val="21"/>
  </w:num>
  <w:num w:numId="8">
    <w:abstractNumId w:val="6"/>
  </w:num>
  <w:num w:numId="9">
    <w:abstractNumId w:val="9"/>
  </w:num>
  <w:num w:numId="10">
    <w:abstractNumId w:val="5"/>
  </w:num>
  <w:num w:numId="11">
    <w:abstractNumId w:val="13"/>
  </w:num>
  <w:num w:numId="12">
    <w:abstractNumId w:val="11"/>
  </w:num>
  <w:num w:numId="13">
    <w:abstractNumId w:val="15"/>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8"/>
  </w:num>
  <w:num w:numId="19">
    <w:abstractNumId w:val="2"/>
  </w:num>
  <w:num w:numId="20">
    <w:abstractNumId w:val="1"/>
  </w:num>
  <w:num w:numId="21">
    <w:abstractNumId w:val="0"/>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C"/>
    <w:rsid w:val="00003B4E"/>
    <w:rsid w:val="000052C5"/>
    <w:rsid w:val="000065D1"/>
    <w:rsid w:val="00014A19"/>
    <w:rsid w:val="0001620B"/>
    <w:rsid w:val="000174B4"/>
    <w:rsid w:val="0002350E"/>
    <w:rsid w:val="000255CA"/>
    <w:rsid w:val="0002719B"/>
    <w:rsid w:val="0003097A"/>
    <w:rsid w:val="0003115C"/>
    <w:rsid w:val="0003403B"/>
    <w:rsid w:val="0004579F"/>
    <w:rsid w:val="0004584A"/>
    <w:rsid w:val="00046BDF"/>
    <w:rsid w:val="00050CF9"/>
    <w:rsid w:val="000531D4"/>
    <w:rsid w:val="00056FA9"/>
    <w:rsid w:val="00057BC2"/>
    <w:rsid w:val="00057E7E"/>
    <w:rsid w:val="000603B4"/>
    <w:rsid w:val="0006296D"/>
    <w:rsid w:val="00063D29"/>
    <w:rsid w:val="00064BB1"/>
    <w:rsid w:val="0006502C"/>
    <w:rsid w:val="00066DBB"/>
    <w:rsid w:val="00072ABA"/>
    <w:rsid w:val="00074766"/>
    <w:rsid w:val="000758BF"/>
    <w:rsid w:val="000771F0"/>
    <w:rsid w:val="0008049C"/>
    <w:rsid w:val="00080BE5"/>
    <w:rsid w:val="00082774"/>
    <w:rsid w:val="00082EC4"/>
    <w:rsid w:val="00085406"/>
    <w:rsid w:val="000902BD"/>
    <w:rsid w:val="00092536"/>
    <w:rsid w:val="00093F75"/>
    <w:rsid w:val="0009465B"/>
    <w:rsid w:val="00095708"/>
    <w:rsid w:val="000A1F0A"/>
    <w:rsid w:val="000A5220"/>
    <w:rsid w:val="000A63B1"/>
    <w:rsid w:val="000B044C"/>
    <w:rsid w:val="000B1231"/>
    <w:rsid w:val="000B35A1"/>
    <w:rsid w:val="000B6AE4"/>
    <w:rsid w:val="000B6EDD"/>
    <w:rsid w:val="000B7F1E"/>
    <w:rsid w:val="000C2720"/>
    <w:rsid w:val="000C4343"/>
    <w:rsid w:val="000C7D3B"/>
    <w:rsid w:val="000D0481"/>
    <w:rsid w:val="000D0BFE"/>
    <w:rsid w:val="000D0D47"/>
    <w:rsid w:val="000D39E7"/>
    <w:rsid w:val="000D607E"/>
    <w:rsid w:val="000D6F9E"/>
    <w:rsid w:val="000E092E"/>
    <w:rsid w:val="000E1AAD"/>
    <w:rsid w:val="000E4658"/>
    <w:rsid w:val="000E492C"/>
    <w:rsid w:val="000E4C5B"/>
    <w:rsid w:val="000E5DB1"/>
    <w:rsid w:val="000E7D9B"/>
    <w:rsid w:val="000F0A1A"/>
    <w:rsid w:val="000F0EE8"/>
    <w:rsid w:val="000F6F77"/>
    <w:rsid w:val="000F7854"/>
    <w:rsid w:val="00100135"/>
    <w:rsid w:val="0010120A"/>
    <w:rsid w:val="00105443"/>
    <w:rsid w:val="00105CB7"/>
    <w:rsid w:val="00110827"/>
    <w:rsid w:val="00114B91"/>
    <w:rsid w:val="001164B3"/>
    <w:rsid w:val="00120EC9"/>
    <w:rsid w:val="00121B26"/>
    <w:rsid w:val="00122376"/>
    <w:rsid w:val="001257A8"/>
    <w:rsid w:val="00130F78"/>
    <w:rsid w:val="0013169C"/>
    <w:rsid w:val="00135DD8"/>
    <w:rsid w:val="00141908"/>
    <w:rsid w:val="00143682"/>
    <w:rsid w:val="00144569"/>
    <w:rsid w:val="00144629"/>
    <w:rsid w:val="00144D90"/>
    <w:rsid w:val="001465A6"/>
    <w:rsid w:val="00150E85"/>
    <w:rsid w:val="00151FB0"/>
    <w:rsid w:val="00154E59"/>
    <w:rsid w:val="00155053"/>
    <w:rsid w:val="001551DE"/>
    <w:rsid w:val="001559ED"/>
    <w:rsid w:val="0016116A"/>
    <w:rsid w:val="001611C0"/>
    <w:rsid w:val="001615D9"/>
    <w:rsid w:val="0016260A"/>
    <w:rsid w:val="001666C5"/>
    <w:rsid w:val="001674B7"/>
    <w:rsid w:val="00167F77"/>
    <w:rsid w:val="00171B60"/>
    <w:rsid w:val="00172985"/>
    <w:rsid w:val="00177634"/>
    <w:rsid w:val="00180CC3"/>
    <w:rsid w:val="00180FDD"/>
    <w:rsid w:val="00182775"/>
    <w:rsid w:val="001838A0"/>
    <w:rsid w:val="001849E5"/>
    <w:rsid w:val="00191075"/>
    <w:rsid w:val="00194493"/>
    <w:rsid w:val="00194CF3"/>
    <w:rsid w:val="00195862"/>
    <w:rsid w:val="00195B6B"/>
    <w:rsid w:val="00196E2D"/>
    <w:rsid w:val="00197491"/>
    <w:rsid w:val="001978F0"/>
    <w:rsid w:val="001A2586"/>
    <w:rsid w:val="001A2A37"/>
    <w:rsid w:val="001A3590"/>
    <w:rsid w:val="001A5C82"/>
    <w:rsid w:val="001B2F02"/>
    <w:rsid w:val="001B57F4"/>
    <w:rsid w:val="001B7EBD"/>
    <w:rsid w:val="001C019B"/>
    <w:rsid w:val="001C11E7"/>
    <w:rsid w:val="001C134A"/>
    <w:rsid w:val="001C4B15"/>
    <w:rsid w:val="001C4BFE"/>
    <w:rsid w:val="001D009A"/>
    <w:rsid w:val="001D1EE4"/>
    <w:rsid w:val="001D4739"/>
    <w:rsid w:val="001D50A4"/>
    <w:rsid w:val="001D601A"/>
    <w:rsid w:val="001E3082"/>
    <w:rsid w:val="001E68CC"/>
    <w:rsid w:val="001E6A53"/>
    <w:rsid w:val="001E7B68"/>
    <w:rsid w:val="001F00AC"/>
    <w:rsid w:val="001F2E7A"/>
    <w:rsid w:val="001F3AD8"/>
    <w:rsid w:val="00203264"/>
    <w:rsid w:val="0021102B"/>
    <w:rsid w:val="0021656A"/>
    <w:rsid w:val="00224752"/>
    <w:rsid w:val="00226585"/>
    <w:rsid w:val="00231955"/>
    <w:rsid w:val="00240DD5"/>
    <w:rsid w:val="00241793"/>
    <w:rsid w:val="00244642"/>
    <w:rsid w:val="00246F80"/>
    <w:rsid w:val="00251D55"/>
    <w:rsid w:val="002547BD"/>
    <w:rsid w:val="002547E1"/>
    <w:rsid w:val="002556C5"/>
    <w:rsid w:val="00256EDF"/>
    <w:rsid w:val="0026061C"/>
    <w:rsid w:val="00262744"/>
    <w:rsid w:val="002646FD"/>
    <w:rsid w:val="00270E5A"/>
    <w:rsid w:val="00272488"/>
    <w:rsid w:val="00273C93"/>
    <w:rsid w:val="00281B34"/>
    <w:rsid w:val="00284666"/>
    <w:rsid w:val="0028624F"/>
    <w:rsid w:val="0029040A"/>
    <w:rsid w:val="002908B5"/>
    <w:rsid w:val="002938BA"/>
    <w:rsid w:val="002964BE"/>
    <w:rsid w:val="00297014"/>
    <w:rsid w:val="002A0902"/>
    <w:rsid w:val="002A3F20"/>
    <w:rsid w:val="002A7B5E"/>
    <w:rsid w:val="002B4C3A"/>
    <w:rsid w:val="002B4D1E"/>
    <w:rsid w:val="002B6E39"/>
    <w:rsid w:val="002C2F54"/>
    <w:rsid w:val="002C3257"/>
    <w:rsid w:val="002C4289"/>
    <w:rsid w:val="002C601D"/>
    <w:rsid w:val="002C7D42"/>
    <w:rsid w:val="002D0367"/>
    <w:rsid w:val="002D2758"/>
    <w:rsid w:val="002D78A8"/>
    <w:rsid w:val="002E36A1"/>
    <w:rsid w:val="002E41CA"/>
    <w:rsid w:val="002E504D"/>
    <w:rsid w:val="002E5EFB"/>
    <w:rsid w:val="002E65E8"/>
    <w:rsid w:val="002F273F"/>
    <w:rsid w:val="002F29F7"/>
    <w:rsid w:val="002F6992"/>
    <w:rsid w:val="0030154C"/>
    <w:rsid w:val="00301712"/>
    <w:rsid w:val="003029C4"/>
    <w:rsid w:val="00303E6F"/>
    <w:rsid w:val="00305C27"/>
    <w:rsid w:val="0030744D"/>
    <w:rsid w:val="0031332D"/>
    <w:rsid w:val="0031546E"/>
    <w:rsid w:val="00317957"/>
    <w:rsid w:val="003202D3"/>
    <w:rsid w:val="00325FA3"/>
    <w:rsid w:val="00326E13"/>
    <w:rsid w:val="0032716D"/>
    <w:rsid w:val="00327BED"/>
    <w:rsid w:val="003303EE"/>
    <w:rsid w:val="00331A7D"/>
    <w:rsid w:val="00332640"/>
    <w:rsid w:val="00337693"/>
    <w:rsid w:val="003405E3"/>
    <w:rsid w:val="00341BD2"/>
    <w:rsid w:val="003464DE"/>
    <w:rsid w:val="003522BF"/>
    <w:rsid w:val="00352B02"/>
    <w:rsid w:val="0035350F"/>
    <w:rsid w:val="0035784D"/>
    <w:rsid w:val="00362325"/>
    <w:rsid w:val="00363B75"/>
    <w:rsid w:val="00364003"/>
    <w:rsid w:val="00366333"/>
    <w:rsid w:val="003664E1"/>
    <w:rsid w:val="003709F6"/>
    <w:rsid w:val="003728E7"/>
    <w:rsid w:val="00373399"/>
    <w:rsid w:val="00374026"/>
    <w:rsid w:val="00375BC1"/>
    <w:rsid w:val="00375CBE"/>
    <w:rsid w:val="003765CD"/>
    <w:rsid w:val="00381321"/>
    <w:rsid w:val="00382E60"/>
    <w:rsid w:val="00383575"/>
    <w:rsid w:val="00383B01"/>
    <w:rsid w:val="00383F9D"/>
    <w:rsid w:val="00387F12"/>
    <w:rsid w:val="00392F79"/>
    <w:rsid w:val="003936B0"/>
    <w:rsid w:val="003953A9"/>
    <w:rsid w:val="00396E86"/>
    <w:rsid w:val="003A7E6C"/>
    <w:rsid w:val="003A7FD4"/>
    <w:rsid w:val="003B6227"/>
    <w:rsid w:val="003C2C70"/>
    <w:rsid w:val="003C3864"/>
    <w:rsid w:val="003C48E3"/>
    <w:rsid w:val="003C6B33"/>
    <w:rsid w:val="003D1F30"/>
    <w:rsid w:val="003D2360"/>
    <w:rsid w:val="003D5DF6"/>
    <w:rsid w:val="003E105B"/>
    <w:rsid w:val="003E3E62"/>
    <w:rsid w:val="003E5AD2"/>
    <w:rsid w:val="003E7451"/>
    <w:rsid w:val="0040067F"/>
    <w:rsid w:val="0040208D"/>
    <w:rsid w:val="004072F9"/>
    <w:rsid w:val="00411627"/>
    <w:rsid w:val="004121B1"/>
    <w:rsid w:val="00412322"/>
    <w:rsid w:val="00412747"/>
    <w:rsid w:val="00413352"/>
    <w:rsid w:val="00417AFE"/>
    <w:rsid w:val="00420108"/>
    <w:rsid w:val="00420BAB"/>
    <w:rsid w:val="00420C78"/>
    <w:rsid w:val="0042166B"/>
    <w:rsid w:val="00423221"/>
    <w:rsid w:val="0042653A"/>
    <w:rsid w:val="00427346"/>
    <w:rsid w:val="00432F5B"/>
    <w:rsid w:val="004437E1"/>
    <w:rsid w:val="00446297"/>
    <w:rsid w:val="004465A2"/>
    <w:rsid w:val="00461BDD"/>
    <w:rsid w:val="00465CE6"/>
    <w:rsid w:val="0046716C"/>
    <w:rsid w:val="00470AA2"/>
    <w:rsid w:val="00472113"/>
    <w:rsid w:val="004748A2"/>
    <w:rsid w:val="00474DFE"/>
    <w:rsid w:val="00483555"/>
    <w:rsid w:val="00487630"/>
    <w:rsid w:val="00492F76"/>
    <w:rsid w:val="004A0308"/>
    <w:rsid w:val="004A0BFC"/>
    <w:rsid w:val="004A1B60"/>
    <w:rsid w:val="004A4BC6"/>
    <w:rsid w:val="004A7F82"/>
    <w:rsid w:val="004B1283"/>
    <w:rsid w:val="004B29F5"/>
    <w:rsid w:val="004B311F"/>
    <w:rsid w:val="004C16BD"/>
    <w:rsid w:val="004C2213"/>
    <w:rsid w:val="004C2951"/>
    <w:rsid w:val="004C6199"/>
    <w:rsid w:val="004C65A0"/>
    <w:rsid w:val="004C6BF6"/>
    <w:rsid w:val="004D5AEC"/>
    <w:rsid w:val="004D7BD3"/>
    <w:rsid w:val="004E0F44"/>
    <w:rsid w:val="004E2CDB"/>
    <w:rsid w:val="004E44FA"/>
    <w:rsid w:val="004E612C"/>
    <w:rsid w:val="004E6C20"/>
    <w:rsid w:val="004F144F"/>
    <w:rsid w:val="004F2A19"/>
    <w:rsid w:val="00504414"/>
    <w:rsid w:val="00510966"/>
    <w:rsid w:val="00511B53"/>
    <w:rsid w:val="00512046"/>
    <w:rsid w:val="00513716"/>
    <w:rsid w:val="00514B35"/>
    <w:rsid w:val="00517264"/>
    <w:rsid w:val="0052006E"/>
    <w:rsid w:val="0052339B"/>
    <w:rsid w:val="00524557"/>
    <w:rsid w:val="005245E2"/>
    <w:rsid w:val="005255C5"/>
    <w:rsid w:val="0052690B"/>
    <w:rsid w:val="00533A0D"/>
    <w:rsid w:val="005345F2"/>
    <w:rsid w:val="005352A3"/>
    <w:rsid w:val="00536ADE"/>
    <w:rsid w:val="005411AA"/>
    <w:rsid w:val="00541B48"/>
    <w:rsid w:val="00544559"/>
    <w:rsid w:val="00546806"/>
    <w:rsid w:val="005521E2"/>
    <w:rsid w:val="00555D74"/>
    <w:rsid w:val="00555DDC"/>
    <w:rsid w:val="00556AD2"/>
    <w:rsid w:val="00560FD5"/>
    <w:rsid w:val="00561BE0"/>
    <w:rsid w:val="00561E22"/>
    <w:rsid w:val="005626FE"/>
    <w:rsid w:val="005639B5"/>
    <w:rsid w:val="0057714B"/>
    <w:rsid w:val="00580550"/>
    <w:rsid w:val="00582641"/>
    <w:rsid w:val="00583EE8"/>
    <w:rsid w:val="00584A31"/>
    <w:rsid w:val="0058529C"/>
    <w:rsid w:val="00586FBC"/>
    <w:rsid w:val="005931FA"/>
    <w:rsid w:val="00593669"/>
    <w:rsid w:val="00595C78"/>
    <w:rsid w:val="00595F30"/>
    <w:rsid w:val="005A16AA"/>
    <w:rsid w:val="005A4B46"/>
    <w:rsid w:val="005B05B7"/>
    <w:rsid w:val="005B32DA"/>
    <w:rsid w:val="005B6810"/>
    <w:rsid w:val="005B77B5"/>
    <w:rsid w:val="005C0CF0"/>
    <w:rsid w:val="005C1EFA"/>
    <w:rsid w:val="005C2BC8"/>
    <w:rsid w:val="005C6A46"/>
    <w:rsid w:val="005D7DFA"/>
    <w:rsid w:val="005E20D5"/>
    <w:rsid w:val="005F24C8"/>
    <w:rsid w:val="005F34F1"/>
    <w:rsid w:val="005F4BC6"/>
    <w:rsid w:val="005F5C0B"/>
    <w:rsid w:val="0060072C"/>
    <w:rsid w:val="00601B88"/>
    <w:rsid w:val="00601FD5"/>
    <w:rsid w:val="00603606"/>
    <w:rsid w:val="006060D9"/>
    <w:rsid w:val="0061020E"/>
    <w:rsid w:val="00612BD6"/>
    <w:rsid w:val="006152A0"/>
    <w:rsid w:val="006231C4"/>
    <w:rsid w:val="00625C02"/>
    <w:rsid w:val="00627FDB"/>
    <w:rsid w:val="00634589"/>
    <w:rsid w:val="006364D4"/>
    <w:rsid w:val="006402B1"/>
    <w:rsid w:val="006435FB"/>
    <w:rsid w:val="00645993"/>
    <w:rsid w:val="00650FCF"/>
    <w:rsid w:val="006531A9"/>
    <w:rsid w:val="006547CC"/>
    <w:rsid w:val="00655F11"/>
    <w:rsid w:val="006567B3"/>
    <w:rsid w:val="00661242"/>
    <w:rsid w:val="006624AE"/>
    <w:rsid w:val="00665639"/>
    <w:rsid w:val="00666289"/>
    <w:rsid w:val="00667E24"/>
    <w:rsid w:val="00667F8C"/>
    <w:rsid w:val="0067098C"/>
    <w:rsid w:val="00674B20"/>
    <w:rsid w:val="00682B05"/>
    <w:rsid w:val="00683757"/>
    <w:rsid w:val="0069189D"/>
    <w:rsid w:val="006941D4"/>
    <w:rsid w:val="006A5B02"/>
    <w:rsid w:val="006A73D3"/>
    <w:rsid w:val="006A7B8C"/>
    <w:rsid w:val="006B0BC6"/>
    <w:rsid w:val="006B331C"/>
    <w:rsid w:val="006B3B59"/>
    <w:rsid w:val="006B49F5"/>
    <w:rsid w:val="006B4A43"/>
    <w:rsid w:val="006B4AE5"/>
    <w:rsid w:val="006B59C4"/>
    <w:rsid w:val="006B7F86"/>
    <w:rsid w:val="006C003A"/>
    <w:rsid w:val="006C079B"/>
    <w:rsid w:val="006C1830"/>
    <w:rsid w:val="006C1AC4"/>
    <w:rsid w:val="006C731E"/>
    <w:rsid w:val="006C79D3"/>
    <w:rsid w:val="006D3E9E"/>
    <w:rsid w:val="006D57C1"/>
    <w:rsid w:val="006D6002"/>
    <w:rsid w:val="006D65EA"/>
    <w:rsid w:val="006E030F"/>
    <w:rsid w:val="006E4E8B"/>
    <w:rsid w:val="006E54FB"/>
    <w:rsid w:val="006E7759"/>
    <w:rsid w:val="006F0F88"/>
    <w:rsid w:val="006F2534"/>
    <w:rsid w:val="006F4290"/>
    <w:rsid w:val="006F4B12"/>
    <w:rsid w:val="006F7606"/>
    <w:rsid w:val="00702DA2"/>
    <w:rsid w:val="00705DDC"/>
    <w:rsid w:val="00706A16"/>
    <w:rsid w:val="00706AE9"/>
    <w:rsid w:val="007114F0"/>
    <w:rsid w:val="007165D9"/>
    <w:rsid w:val="00716DDA"/>
    <w:rsid w:val="00727433"/>
    <w:rsid w:val="00734C6A"/>
    <w:rsid w:val="007408B5"/>
    <w:rsid w:val="00742FCC"/>
    <w:rsid w:val="007441F8"/>
    <w:rsid w:val="00745FFD"/>
    <w:rsid w:val="00752099"/>
    <w:rsid w:val="00753F77"/>
    <w:rsid w:val="00754AD2"/>
    <w:rsid w:val="00755380"/>
    <w:rsid w:val="00755405"/>
    <w:rsid w:val="00755CA9"/>
    <w:rsid w:val="00763926"/>
    <w:rsid w:val="00764442"/>
    <w:rsid w:val="007663EE"/>
    <w:rsid w:val="00766ADB"/>
    <w:rsid w:val="007676C4"/>
    <w:rsid w:val="00771E6A"/>
    <w:rsid w:val="007814BE"/>
    <w:rsid w:val="00783A02"/>
    <w:rsid w:val="00784032"/>
    <w:rsid w:val="00784CA0"/>
    <w:rsid w:val="00784CF2"/>
    <w:rsid w:val="0078562B"/>
    <w:rsid w:val="007868D4"/>
    <w:rsid w:val="00786B4E"/>
    <w:rsid w:val="00792CF0"/>
    <w:rsid w:val="00793E0D"/>
    <w:rsid w:val="007946E7"/>
    <w:rsid w:val="00795DAB"/>
    <w:rsid w:val="0079683A"/>
    <w:rsid w:val="00797656"/>
    <w:rsid w:val="007979DB"/>
    <w:rsid w:val="007A1073"/>
    <w:rsid w:val="007A4519"/>
    <w:rsid w:val="007A58F4"/>
    <w:rsid w:val="007A5A15"/>
    <w:rsid w:val="007A5B9F"/>
    <w:rsid w:val="007A5EF2"/>
    <w:rsid w:val="007B1564"/>
    <w:rsid w:val="007B2999"/>
    <w:rsid w:val="007B3CB4"/>
    <w:rsid w:val="007B3D31"/>
    <w:rsid w:val="007B5CBD"/>
    <w:rsid w:val="007C03F1"/>
    <w:rsid w:val="007C0C50"/>
    <w:rsid w:val="007C1168"/>
    <w:rsid w:val="007C3F77"/>
    <w:rsid w:val="007C4823"/>
    <w:rsid w:val="007C5427"/>
    <w:rsid w:val="007C7389"/>
    <w:rsid w:val="007D0E8F"/>
    <w:rsid w:val="007D272A"/>
    <w:rsid w:val="007D2A83"/>
    <w:rsid w:val="007E11CD"/>
    <w:rsid w:val="007F0AD9"/>
    <w:rsid w:val="007F23B0"/>
    <w:rsid w:val="007F7984"/>
    <w:rsid w:val="00800631"/>
    <w:rsid w:val="0080519C"/>
    <w:rsid w:val="00805A4A"/>
    <w:rsid w:val="00807226"/>
    <w:rsid w:val="00810084"/>
    <w:rsid w:val="00811DF4"/>
    <w:rsid w:val="008133E8"/>
    <w:rsid w:val="00814F6D"/>
    <w:rsid w:val="00817ED0"/>
    <w:rsid w:val="00821EE5"/>
    <w:rsid w:val="008277DF"/>
    <w:rsid w:val="00827865"/>
    <w:rsid w:val="00833274"/>
    <w:rsid w:val="00836F37"/>
    <w:rsid w:val="008370E0"/>
    <w:rsid w:val="0083771F"/>
    <w:rsid w:val="00837EA3"/>
    <w:rsid w:val="00840410"/>
    <w:rsid w:val="00842969"/>
    <w:rsid w:val="00843DE9"/>
    <w:rsid w:val="00845DE1"/>
    <w:rsid w:val="008464A2"/>
    <w:rsid w:val="00846BB8"/>
    <w:rsid w:val="00847078"/>
    <w:rsid w:val="0085097D"/>
    <w:rsid w:val="008516CC"/>
    <w:rsid w:val="00855208"/>
    <w:rsid w:val="00857135"/>
    <w:rsid w:val="008612E5"/>
    <w:rsid w:val="00861815"/>
    <w:rsid w:val="008726CE"/>
    <w:rsid w:val="00873679"/>
    <w:rsid w:val="0087400C"/>
    <w:rsid w:val="00877ECD"/>
    <w:rsid w:val="00880016"/>
    <w:rsid w:val="00882B48"/>
    <w:rsid w:val="00883E45"/>
    <w:rsid w:val="008872F5"/>
    <w:rsid w:val="008901A0"/>
    <w:rsid w:val="00892050"/>
    <w:rsid w:val="00896103"/>
    <w:rsid w:val="008A05CE"/>
    <w:rsid w:val="008A1B90"/>
    <w:rsid w:val="008A28A8"/>
    <w:rsid w:val="008A403F"/>
    <w:rsid w:val="008A5A71"/>
    <w:rsid w:val="008A67A6"/>
    <w:rsid w:val="008A799D"/>
    <w:rsid w:val="008A7E3B"/>
    <w:rsid w:val="008B0C18"/>
    <w:rsid w:val="008B3210"/>
    <w:rsid w:val="008B5E6D"/>
    <w:rsid w:val="008C1CCF"/>
    <w:rsid w:val="008C5319"/>
    <w:rsid w:val="008C6814"/>
    <w:rsid w:val="008C7088"/>
    <w:rsid w:val="008D00D2"/>
    <w:rsid w:val="008D0FD1"/>
    <w:rsid w:val="008D334A"/>
    <w:rsid w:val="008E0377"/>
    <w:rsid w:val="008E14E4"/>
    <w:rsid w:val="008E1543"/>
    <w:rsid w:val="008E49AF"/>
    <w:rsid w:val="008F00A1"/>
    <w:rsid w:val="008F33EA"/>
    <w:rsid w:val="008F4037"/>
    <w:rsid w:val="008F62F1"/>
    <w:rsid w:val="008F742D"/>
    <w:rsid w:val="00900FA0"/>
    <w:rsid w:val="00902521"/>
    <w:rsid w:val="00904C2B"/>
    <w:rsid w:val="009062C5"/>
    <w:rsid w:val="00906717"/>
    <w:rsid w:val="00906AC4"/>
    <w:rsid w:val="00906BA6"/>
    <w:rsid w:val="00907497"/>
    <w:rsid w:val="00912F4E"/>
    <w:rsid w:val="009138A1"/>
    <w:rsid w:val="0091411D"/>
    <w:rsid w:val="009146F0"/>
    <w:rsid w:val="00914ECA"/>
    <w:rsid w:val="00915B5C"/>
    <w:rsid w:val="00920AB1"/>
    <w:rsid w:val="00920E25"/>
    <w:rsid w:val="00921474"/>
    <w:rsid w:val="00926D81"/>
    <w:rsid w:val="00933AB9"/>
    <w:rsid w:val="00934696"/>
    <w:rsid w:val="0093482D"/>
    <w:rsid w:val="00935FC2"/>
    <w:rsid w:val="0093674A"/>
    <w:rsid w:val="009439F6"/>
    <w:rsid w:val="00945DA0"/>
    <w:rsid w:val="0094782C"/>
    <w:rsid w:val="00950BAA"/>
    <w:rsid w:val="00956761"/>
    <w:rsid w:val="00964732"/>
    <w:rsid w:val="00965CBA"/>
    <w:rsid w:val="00966A42"/>
    <w:rsid w:val="00967FCD"/>
    <w:rsid w:val="00971818"/>
    <w:rsid w:val="00974746"/>
    <w:rsid w:val="00975F92"/>
    <w:rsid w:val="009830E5"/>
    <w:rsid w:val="00984150"/>
    <w:rsid w:val="00984908"/>
    <w:rsid w:val="00986793"/>
    <w:rsid w:val="009906FD"/>
    <w:rsid w:val="00991B9F"/>
    <w:rsid w:val="00993329"/>
    <w:rsid w:val="00993F6E"/>
    <w:rsid w:val="00995544"/>
    <w:rsid w:val="00996272"/>
    <w:rsid w:val="009A2F4D"/>
    <w:rsid w:val="009A40C0"/>
    <w:rsid w:val="009A5A8E"/>
    <w:rsid w:val="009B056C"/>
    <w:rsid w:val="009B18FA"/>
    <w:rsid w:val="009B2117"/>
    <w:rsid w:val="009B2932"/>
    <w:rsid w:val="009B63B4"/>
    <w:rsid w:val="009B6AEA"/>
    <w:rsid w:val="009B7B93"/>
    <w:rsid w:val="009C3798"/>
    <w:rsid w:val="009D056B"/>
    <w:rsid w:val="009D15E0"/>
    <w:rsid w:val="009D1909"/>
    <w:rsid w:val="009D280A"/>
    <w:rsid w:val="009D2D78"/>
    <w:rsid w:val="009D5CCD"/>
    <w:rsid w:val="009D5DFE"/>
    <w:rsid w:val="009E3AFD"/>
    <w:rsid w:val="009E5DF9"/>
    <w:rsid w:val="009E6ABA"/>
    <w:rsid w:val="009E7293"/>
    <w:rsid w:val="009F10C2"/>
    <w:rsid w:val="009F23C4"/>
    <w:rsid w:val="009F3B0A"/>
    <w:rsid w:val="009F3C48"/>
    <w:rsid w:val="009F3FE7"/>
    <w:rsid w:val="009F79E5"/>
    <w:rsid w:val="00A011F6"/>
    <w:rsid w:val="00A01459"/>
    <w:rsid w:val="00A02633"/>
    <w:rsid w:val="00A02DF6"/>
    <w:rsid w:val="00A06E07"/>
    <w:rsid w:val="00A07118"/>
    <w:rsid w:val="00A07E53"/>
    <w:rsid w:val="00A1386E"/>
    <w:rsid w:val="00A221E9"/>
    <w:rsid w:val="00A238F7"/>
    <w:rsid w:val="00A2532E"/>
    <w:rsid w:val="00A269F9"/>
    <w:rsid w:val="00A27E36"/>
    <w:rsid w:val="00A35F55"/>
    <w:rsid w:val="00A4268B"/>
    <w:rsid w:val="00A4283D"/>
    <w:rsid w:val="00A44529"/>
    <w:rsid w:val="00A47571"/>
    <w:rsid w:val="00A51010"/>
    <w:rsid w:val="00A54F42"/>
    <w:rsid w:val="00A602AD"/>
    <w:rsid w:val="00A6248C"/>
    <w:rsid w:val="00A63290"/>
    <w:rsid w:val="00A63E57"/>
    <w:rsid w:val="00A647D1"/>
    <w:rsid w:val="00A64973"/>
    <w:rsid w:val="00A656A7"/>
    <w:rsid w:val="00A715B1"/>
    <w:rsid w:val="00A735A6"/>
    <w:rsid w:val="00A73611"/>
    <w:rsid w:val="00A74671"/>
    <w:rsid w:val="00A8111B"/>
    <w:rsid w:val="00A8123E"/>
    <w:rsid w:val="00A82EFC"/>
    <w:rsid w:val="00A83009"/>
    <w:rsid w:val="00A84452"/>
    <w:rsid w:val="00A869B6"/>
    <w:rsid w:val="00A96232"/>
    <w:rsid w:val="00AB08EF"/>
    <w:rsid w:val="00AB385A"/>
    <w:rsid w:val="00AC2B59"/>
    <w:rsid w:val="00AC693F"/>
    <w:rsid w:val="00AC7644"/>
    <w:rsid w:val="00AD1E72"/>
    <w:rsid w:val="00AD4F02"/>
    <w:rsid w:val="00AD7433"/>
    <w:rsid w:val="00AE107E"/>
    <w:rsid w:val="00AE1A47"/>
    <w:rsid w:val="00AE1B29"/>
    <w:rsid w:val="00AE2882"/>
    <w:rsid w:val="00AE65F0"/>
    <w:rsid w:val="00AE6BED"/>
    <w:rsid w:val="00AF0632"/>
    <w:rsid w:val="00AF1ABE"/>
    <w:rsid w:val="00AF26EC"/>
    <w:rsid w:val="00AF34DC"/>
    <w:rsid w:val="00AF609F"/>
    <w:rsid w:val="00AF61C1"/>
    <w:rsid w:val="00B0600A"/>
    <w:rsid w:val="00B103D9"/>
    <w:rsid w:val="00B15ACB"/>
    <w:rsid w:val="00B15F13"/>
    <w:rsid w:val="00B20165"/>
    <w:rsid w:val="00B20B98"/>
    <w:rsid w:val="00B2141B"/>
    <w:rsid w:val="00B26C38"/>
    <w:rsid w:val="00B3073B"/>
    <w:rsid w:val="00B33C35"/>
    <w:rsid w:val="00B358FD"/>
    <w:rsid w:val="00B37257"/>
    <w:rsid w:val="00B416B4"/>
    <w:rsid w:val="00B41C9B"/>
    <w:rsid w:val="00B4305A"/>
    <w:rsid w:val="00B455B0"/>
    <w:rsid w:val="00B4581C"/>
    <w:rsid w:val="00B46F43"/>
    <w:rsid w:val="00B47129"/>
    <w:rsid w:val="00B47EF4"/>
    <w:rsid w:val="00B52724"/>
    <w:rsid w:val="00B530A0"/>
    <w:rsid w:val="00B53567"/>
    <w:rsid w:val="00B55E80"/>
    <w:rsid w:val="00B56A38"/>
    <w:rsid w:val="00B57A64"/>
    <w:rsid w:val="00B6101A"/>
    <w:rsid w:val="00B62FA4"/>
    <w:rsid w:val="00B63594"/>
    <w:rsid w:val="00B636F5"/>
    <w:rsid w:val="00B67AE9"/>
    <w:rsid w:val="00B70063"/>
    <w:rsid w:val="00B765A4"/>
    <w:rsid w:val="00B76ABA"/>
    <w:rsid w:val="00B81026"/>
    <w:rsid w:val="00B8378B"/>
    <w:rsid w:val="00B8721C"/>
    <w:rsid w:val="00B923A0"/>
    <w:rsid w:val="00B978D9"/>
    <w:rsid w:val="00BA24DA"/>
    <w:rsid w:val="00BA29FD"/>
    <w:rsid w:val="00BA2C02"/>
    <w:rsid w:val="00BA336C"/>
    <w:rsid w:val="00BA37FD"/>
    <w:rsid w:val="00BA3BC3"/>
    <w:rsid w:val="00BA47B8"/>
    <w:rsid w:val="00BA612C"/>
    <w:rsid w:val="00BB10CC"/>
    <w:rsid w:val="00BB3012"/>
    <w:rsid w:val="00BB71B4"/>
    <w:rsid w:val="00BB7BF7"/>
    <w:rsid w:val="00BC1D07"/>
    <w:rsid w:val="00BC1DCD"/>
    <w:rsid w:val="00BC4E40"/>
    <w:rsid w:val="00BC5A7A"/>
    <w:rsid w:val="00BC606C"/>
    <w:rsid w:val="00BC6F0A"/>
    <w:rsid w:val="00BD0576"/>
    <w:rsid w:val="00BD1B7E"/>
    <w:rsid w:val="00BD1DD2"/>
    <w:rsid w:val="00BD32CC"/>
    <w:rsid w:val="00BD372E"/>
    <w:rsid w:val="00BD40BB"/>
    <w:rsid w:val="00BD4308"/>
    <w:rsid w:val="00BD7B90"/>
    <w:rsid w:val="00BE0FA6"/>
    <w:rsid w:val="00BE0FF1"/>
    <w:rsid w:val="00BE5603"/>
    <w:rsid w:val="00BF2178"/>
    <w:rsid w:val="00BF3420"/>
    <w:rsid w:val="00BF4064"/>
    <w:rsid w:val="00BF4CB2"/>
    <w:rsid w:val="00C00028"/>
    <w:rsid w:val="00C032BC"/>
    <w:rsid w:val="00C05338"/>
    <w:rsid w:val="00C07249"/>
    <w:rsid w:val="00C12248"/>
    <w:rsid w:val="00C14DD9"/>
    <w:rsid w:val="00C1508C"/>
    <w:rsid w:val="00C22DDE"/>
    <w:rsid w:val="00C22FE6"/>
    <w:rsid w:val="00C23802"/>
    <w:rsid w:val="00C25226"/>
    <w:rsid w:val="00C27721"/>
    <w:rsid w:val="00C30722"/>
    <w:rsid w:val="00C34262"/>
    <w:rsid w:val="00C34900"/>
    <w:rsid w:val="00C35978"/>
    <w:rsid w:val="00C37976"/>
    <w:rsid w:val="00C43F34"/>
    <w:rsid w:val="00C45428"/>
    <w:rsid w:val="00C461ED"/>
    <w:rsid w:val="00C50BE2"/>
    <w:rsid w:val="00C51693"/>
    <w:rsid w:val="00C52F4C"/>
    <w:rsid w:val="00C5542A"/>
    <w:rsid w:val="00C5689E"/>
    <w:rsid w:val="00C573BB"/>
    <w:rsid w:val="00C578DC"/>
    <w:rsid w:val="00C648BF"/>
    <w:rsid w:val="00C65DAD"/>
    <w:rsid w:val="00C679CA"/>
    <w:rsid w:val="00C8065F"/>
    <w:rsid w:val="00C80A44"/>
    <w:rsid w:val="00C8268F"/>
    <w:rsid w:val="00C84385"/>
    <w:rsid w:val="00C90FE3"/>
    <w:rsid w:val="00C930AE"/>
    <w:rsid w:val="00C9350B"/>
    <w:rsid w:val="00C93D53"/>
    <w:rsid w:val="00C94BA5"/>
    <w:rsid w:val="00C95D67"/>
    <w:rsid w:val="00C96727"/>
    <w:rsid w:val="00C9675E"/>
    <w:rsid w:val="00CA4A4B"/>
    <w:rsid w:val="00CA6402"/>
    <w:rsid w:val="00CB0458"/>
    <w:rsid w:val="00CB082F"/>
    <w:rsid w:val="00CB262F"/>
    <w:rsid w:val="00CB7F5D"/>
    <w:rsid w:val="00CC0739"/>
    <w:rsid w:val="00CC461D"/>
    <w:rsid w:val="00CC5585"/>
    <w:rsid w:val="00CC7844"/>
    <w:rsid w:val="00CD2B4A"/>
    <w:rsid w:val="00CD303B"/>
    <w:rsid w:val="00CD521C"/>
    <w:rsid w:val="00CE0E1E"/>
    <w:rsid w:val="00CE57E2"/>
    <w:rsid w:val="00CE65FF"/>
    <w:rsid w:val="00CE7D72"/>
    <w:rsid w:val="00CF0340"/>
    <w:rsid w:val="00CF1604"/>
    <w:rsid w:val="00CF1F55"/>
    <w:rsid w:val="00CF2534"/>
    <w:rsid w:val="00CF4BEA"/>
    <w:rsid w:val="00CF7859"/>
    <w:rsid w:val="00D00DB3"/>
    <w:rsid w:val="00D05727"/>
    <w:rsid w:val="00D138FB"/>
    <w:rsid w:val="00D1425B"/>
    <w:rsid w:val="00D15545"/>
    <w:rsid w:val="00D1613B"/>
    <w:rsid w:val="00D169E2"/>
    <w:rsid w:val="00D23A44"/>
    <w:rsid w:val="00D23E71"/>
    <w:rsid w:val="00D26140"/>
    <w:rsid w:val="00D27F7A"/>
    <w:rsid w:val="00D3229D"/>
    <w:rsid w:val="00D322F3"/>
    <w:rsid w:val="00D343EF"/>
    <w:rsid w:val="00D42721"/>
    <w:rsid w:val="00D439EE"/>
    <w:rsid w:val="00D44991"/>
    <w:rsid w:val="00D45A08"/>
    <w:rsid w:val="00D45FEE"/>
    <w:rsid w:val="00D46728"/>
    <w:rsid w:val="00D508B9"/>
    <w:rsid w:val="00D50EAB"/>
    <w:rsid w:val="00D52CC1"/>
    <w:rsid w:val="00D54C87"/>
    <w:rsid w:val="00D56C6C"/>
    <w:rsid w:val="00D57BF5"/>
    <w:rsid w:val="00D666CF"/>
    <w:rsid w:val="00D67749"/>
    <w:rsid w:val="00D71880"/>
    <w:rsid w:val="00D74DD3"/>
    <w:rsid w:val="00D751B2"/>
    <w:rsid w:val="00D77B3C"/>
    <w:rsid w:val="00D8073C"/>
    <w:rsid w:val="00D843EC"/>
    <w:rsid w:val="00D91B6E"/>
    <w:rsid w:val="00D91C2F"/>
    <w:rsid w:val="00D92741"/>
    <w:rsid w:val="00D92759"/>
    <w:rsid w:val="00D966F6"/>
    <w:rsid w:val="00DA1B7D"/>
    <w:rsid w:val="00DA1D0F"/>
    <w:rsid w:val="00DA2EB4"/>
    <w:rsid w:val="00DA5199"/>
    <w:rsid w:val="00DB0776"/>
    <w:rsid w:val="00DB1860"/>
    <w:rsid w:val="00DB55F1"/>
    <w:rsid w:val="00DB5700"/>
    <w:rsid w:val="00DB6018"/>
    <w:rsid w:val="00DB6CE7"/>
    <w:rsid w:val="00DB6EA3"/>
    <w:rsid w:val="00DC1B46"/>
    <w:rsid w:val="00DC1F21"/>
    <w:rsid w:val="00DC5469"/>
    <w:rsid w:val="00DC5773"/>
    <w:rsid w:val="00DD21E3"/>
    <w:rsid w:val="00DE5983"/>
    <w:rsid w:val="00DE6A11"/>
    <w:rsid w:val="00DF2F51"/>
    <w:rsid w:val="00DF570C"/>
    <w:rsid w:val="00E030F0"/>
    <w:rsid w:val="00E04963"/>
    <w:rsid w:val="00E055CD"/>
    <w:rsid w:val="00E06A14"/>
    <w:rsid w:val="00E0779E"/>
    <w:rsid w:val="00E10886"/>
    <w:rsid w:val="00E13892"/>
    <w:rsid w:val="00E14304"/>
    <w:rsid w:val="00E250F9"/>
    <w:rsid w:val="00E25EA9"/>
    <w:rsid w:val="00E26030"/>
    <w:rsid w:val="00E26A8C"/>
    <w:rsid w:val="00E339DD"/>
    <w:rsid w:val="00E34209"/>
    <w:rsid w:val="00E35CBC"/>
    <w:rsid w:val="00E42A63"/>
    <w:rsid w:val="00E42C35"/>
    <w:rsid w:val="00E430B8"/>
    <w:rsid w:val="00E438F9"/>
    <w:rsid w:val="00E43FC7"/>
    <w:rsid w:val="00E43FE7"/>
    <w:rsid w:val="00E45BEA"/>
    <w:rsid w:val="00E46461"/>
    <w:rsid w:val="00E50C03"/>
    <w:rsid w:val="00E61545"/>
    <w:rsid w:val="00E65ABD"/>
    <w:rsid w:val="00E66776"/>
    <w:rsid w:val="00E6695E"/>
    <w:rsid w:val="00E6710A"/>
    <w:rsid w:val="00E728A8"/>
    <w:rsid w:val="00E74821"/>
    <w:rsid w:val="00E768AB"/>
    <w:rsid w:val="00E81B5B"/>
    <w:rsid w:val="00E8462C"/>
    <w:rsid w:val="00E84D11"/>
    <w:rsid w:val="00E946EE"/>
    <w:rsid w:val="00EA4FA5"/>
    <w:rsid w:val="00EA6E52"/>
    <w:rsid w:val="00EB0219"/>
    <w:rsid w:val="00EB0AED"/>
    <w:rsid w:val="00EB79EB"/>
    <w:rsid w:val="00EC26BD"/>
    <w:rsid w:val="00EC2925"/>
    <w:rsid w:val="00EC2B19"/>
    <w:rsid w:val="00EC41D4"/>
    <w:rsid w:val="00EC52B4"/>
    <w:rsid w:val="00ED0403"/>
    <w:rsid w:val="00ED0A99"/>
    <w:rsid w:val="00ED0ECD"/>
    <w:rsid w:val="00ED27C9"/>
    <w:rsid w:val="00ED2AD9"/>
    <w:rsid w:val="00ED32D7"/>
    <w:rsid w:val="00ED71FD"/>
    <w:rsid w:val="00EF144E"/>
    <w:rsid w:val="00EF1A07"/>
    <w:rsid w:val="00EF7CBA"/>
    <w:rsid w:val="00F02583"/>
    <w:rsid w:val="00F057D0"/>
    <w:rsid w:val="00F06C09"/>
    <w:rsid w:val="00F12425"/>
    <w:rsid w:val="00F13A0D"/>
    <w:rsid w:val="00F14E81"/>
    <w:rsid w:val="00F15D62"/>
    <w:rsid w:val="00F17C77"/>
    <w:rsid w:val="00F2062F"/>
    <w:rsid w:val="00F21BAD"/>
    <w:rsid w:val="00F247C5"/>
    <w:rsid w:val="00F2742F"/>
    <w:rsid w:val="00F30280"/>
    <w:rsid w:val="00F30AD1"/>
    <w:rsid w:val="00F32B56"/>
    <w:rsid w:val="00F33DC0"/>
    <w:rsid w:val="00F341E3"/>
    <w:rsid w:val="00F37DA4"/>
    <w:rsid w:val="00F40343"/>
    <w:rsid w:val="00F419C4"/>
    <w:rsid w:val="00F45A4F"/>
    <w:rsid w:val="00F46FBC"/>
    <w:rsid w:val="00F50443"/>
    <w:rsid w:val="00F50770"/>
    <w:rsid w:val="00F5198E"/>
    <w:rsid w:val="00F534C4"/>
    <w:rsid w:val="00F56388"/>
    <w:rsid w:val="00F57B35"/>
    <w:rsid w:val="00F600A3"/>
    <w:rsid w:val="00F60136"/>
    <w:rsid w:val="00F619DF"/>
    <w:rsid w:val="00F64DA0"/>
    <w:rsid w:val="00F64EBE"/>
    <w:rsid w:val="00F70CFC"/>
    <w:rsid w:val="00F80B88"/>
    <w:rsid w:val="00F826FB"/>
    <w:rsid w:val="00F828AB"/>
    <w:rsid w:val="00F83BA7"/>
    <w:rsid w:val="00F90B8C"/>
    <w:rsid w:val="00FA01EF"/>
    <w:rsid w:val="00FA0230"/>
    <w:rsid w:val="00FA364C"/>
    <w:rsid w:val="00FA5A6A"/>
    <w:rsid w:val="00FA5FE8"/>
    <w:rsid w:val="00FA6527"/>
    <w:rsid w:val="00FA7674"/>
    <w:rsid w:val="00FB6C10"/>
    <w:rsid w:val="00FB7AC7"/>
    <w:rsid w:val="00FC058A"/>
    <w:rsid w:val="00FC4FA4"/>
    <w:rsid w:val="00FD1A5E"/>
    <w:rsid w:val="00FD625F"/>
    <w:rsid w:val="00FD66A8"/>
    <w:rsid w:val="00FE109A"/>
    <w:rsid w:val="00FE1959"/>
    <w:rsid w:val="00FE2395"/>
    <w:rsid w:val="00FE26A5"/>
    <w:rsid w:val="00FE786B"/>
    <w:rsid w:val="00FF25C5"/>
    <w:rsid w:val="00FF5275"/>
    <w:rsid w:val="00FF6F29"/>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D6681"/>
  <w15:docId w15:val="{2A070733-7FE4-4A74-87A2-9E67B9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7B3"/>
    <w:rPr>
      <w:rFonts w:ascii="Century Schoolbook" w:hAnsi="Century Schoolbook"/>
      <w:sz w:val="24"/>
      <w:szCs w:val="24"/>
    </w:rPr>
  </w:style>
  <w:style w:type="paragraph" w:styleId="Heading1">
    <w:name w:val="heading 1"/>
    <w:basedOn w:val="Normal"/>
    <w:next w:val="Normal"/>
    <w:link w:val="Heading1Char"/>
    <w:qFormat/>
    <w:rsid w:val="0091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C65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8049C"/>
  </w:style>
  <w:style w:type="paragraph" w:styleId="FootnoteText">
    <w:name w:val="footnote text"/>
    <w:basedOn w:val="Normal"/>
    <w:link w:val="FootnoteTextChar"/>
    <w:rsid w:val="000174B4"/>
    <w:rPr>
      <w:sz w:val="20"/>
      <w:szCs w:val="20"/>
    </w:rPr>
  </w:style>
  <w:style w:type="character" w:customStyle="1" w:styleId="FootnoteTextChar">
    <w:name w:val="Footnote Text Char"/>
    <w:basedOn w:val="DefaultParagraphFont"/>
    <w:link w:val="FootnoteText"/>
    <w:rsid w:val="000174B4"/>
    <w:rPr>
      <w:rFonts w:ascii="Century Schoolbook" w:hAnsi="Century Schoolbook"/>
    </w:rPr>
  </w:style>
  <w:style w:type="character" w:styleId="FootnoteReference">
    <w:name w:val="footnote reference"/>
    <w:basedOn w:val="DefaultParagraphFont"/>
    <w:uiPriority w:val="99"/>
    <w:rsid w:val="000174B4"/>
    <w:rPr>
      <w:vertAlign w:val="superscript"/>
    </w:rPr>
  </w:style>
  <w:style w:type="character" w:styleId="Hyperlink">
    <w:name w:val="Hyperlink"/>
    <w:basedOn w:val="DefaultParagraphFont"/>
    <w:uiPriority w:val="99"/>
    <w:rsid w:val="00C93D53"/>
    <w:rPr>
      <w:color w:val="0000FF" w:themeColor="hyperlink"/>
      <w:u w:val="single"/>
    </w:rPr>
  </w:style>
  <w:style w:type="paragraph" w:styleId="ListParagraph">
    <w:name w:val="List Paragraph"/>
    <w:basedOn w:val="Normal"/>
    <w:qFormat/>
    <w:rsid w:val="00A01459"/>
    <w:pPr>
      <w:ind w:left="720"/>
      <w:contextualSpacing/>
    </w:pPr>
  </w:style>
  <w:style w:type="character" w:styleId="FollowedHyperlink">
    <w:name w:val="FollowedHyperlink"/>
    <w:basedOn w:val="DefaultParagraphFont"/>
    <w:rsid w:val="00364003"/>
    <w:rPr>
      <w:color w:val="800080" w:themeColor="followedHyperlink"/>
      <w:u w:val="single"/>
    </w:rPr>
  </w:style>
  <w:style w:type="character" w:customStyle="1" w:styleId="Heading1Char">
    <w:name w:val="Heading 1 Char"/>
    <w:basedOn w:val="DefaultParagraphFont"/>
    <w:link w:val="Heading1"/>
    <w:rsid w:val="009141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904C2B"/>
    <w:rPr>
      <w:rFonts w:ascii="Tahoma" w:hAnsi="Tahoma" w:cs="Tahoma"/>
      <w:sz w:val="16"/>
      <w:szCs w:val="16"/>
    </w:rPr>
  </w:style>
  <w:style w:type="character" w:customStyle="1" w:styleId="BalloonTextChar">
    <w:name w:val="Balloon Text Char"/>
    <w:basedOn w:val="DefaultParagraphFont"/>
    <w:link w:val="BalloonText"/>
    <w:rsid w:val="00904C2B"/>
    <w:rPr>
      <w:rFonts w:ascii="Tahoma" w:hAnsi="Tahoma" w:cs="Tahoma"/>
      <w:sz w:val="16"/>
      <w:szCs w:val="16"/>
    </w:rPr>
  </w:style>
  <w:style w:type="table" w:styleId="TableGrid">
    <w:name w:val="Table Grid"/>
    <w:basedOn w:val="TableNormal"/>
    <w:uiPriority w:val="59"/>
    <w:rsid w:val="002C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1712"/>
    <w:rPr>
      <w:rFonts w:ascii="Times New Roman" w:hAnsi="Times New Roman"/>
      <w:sz w:val="20"/>
      <w:szCs w:val="20"/>
    </w:rPr>
  </w:style>
  <w:style w:type="character" w:customStyle="1" w:styleId="EndnoteTextChar">
    <w:name w:val="Endnote Text Char"/>
    <w:basedOn w:val="DefaultParagraphFont"/>
    <w:link w:val="EndnoteText"/>
    <w:rsid w:val="00301712"/>
  </w:style>
  <w:style w:type="character" w:styleId="EndnoteReference">
    <w:name w:val="endnote reference"/>
    <w:rsid w:val="00301712"/>
    <w:rPr>
      <w:vertAlign w:val="superscript"/>
    </w:rPr>
  </w:style>
  <w:style w:type="paragraph" w:styleId="NoSpacing">
    <w:name w:val="No Spacing"/>
    <w:uiPriority w:val="1"/>
    <w:qFormat/>
    <w:rsid w:val="00F57B35"/>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85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52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339B"/>
    <w:pPr>
      <w:tabs>
        <w:tab w:val="center" w:pos="4680"/>
        <w:tab w:val="right" w:pos="9360"/>
      </w:tabs>
    </w:pPr>
  </w:style>
  <w:style w:type="character" w:customStyle="1" w:styleId="HeaderChar">
    <w:name w:val="Header Char"/>
    <w:basedOn w:val="DefaultParagraphFont"/>
    <w:link w:val="Header"/>
    <w:rsid w:val="0052339B"/>
    <w:rPr>
      <w:rFonts w:ascii="Century Schoolbook" w:hAnsi="Century Schoolbook"/>
      <w:sz w:val="24"/>
      <w:szCs w:val="24"/>
    </w:rPr>
  </w:style>
  <w:style w:type="paragraph" w:styleId="Footer">
    <w:name w:val="footer"/>
    <w:basedOn w:val="Normal"/>
    <w:link w:val="FooterChar"/>
    <w:unhideWhenUsed/>
    <w:rsid w:val="0052339B"/>
    <w:pPr>
      <w:tabs>
        <w:tab w:val="center" w:pos="4680"/>
        <w:tab w:val="right" w:pos="9360"/>
      </w:tabs>
    </w:pPr>
  </w:style>
  <w:style w:type="character" w:customStyle="1" w:styleId="FooterChar">
    <w:name w:val="Footer Char"/>
    <w:basedOn w:val="DefaultParagraphFont"/>
    <w:link w:val="Footer"/>
    <w:rsid w:val="0052339B"/>
    <w:rPr>
      <w:rFonts w:ascii="Century Schoolbook" w:hAnsi="Century Schoolbook"/>
      <w:sz w:val="24"/>
      <w:szCs w:val="24"/>
    </w:rPr>
  </w:style>
  <w:style w:type="table" w:customStyle="1" w:styleId="TableGrid0">
    <w:name w:val="TableGrid"/>
    <w:rsid w:val="00D92741"/>
    <w:rPr>
      <w:rFonts w:ascii="Calibri" w:hAnsi="Calibri"/>
      <w:sz w:val="22"/>
      <w:szCs w:val="22"/>
    </w:rPr>
    <w:tblPr>
      <w:tblCellMar>
        <w:top w:w="0" w:type="dxa"/>
        <w:left w:w="0" w:type="dxa"/>
        <w:bottom w:w="0" w:type="dxa"/>
        <w:right w:w="0" w:type="dxa"/>
      </w:tblCellMar>
    </w:tblPr>
  </w:style>
  <w:style w:type="numbering" w:customStyle="1" w:styleId="ImportedStyle1">
    <w:name w:val="Imported Style 1"/>
    <w:rsid w:val="00272488"/>
    <w:pPr>
      <w:numPr>
        <w:numId w:val="1"/>
      </w:numPr>
    </w:pPr>
  </w:style>
  <w:style w:type="numbering" w:customStyle="1" w:styleId="ImportedStyle11">
    <w:name w:val="Imported Style 11"/>
    <w:rsid w:val="0087400C"/>
  </w:style>
  <w:style w:type="numbering" w:customStyle="1" w:styleId="ImportedStyle12">
    <w:name w:val="Imported Style 12"/>
    <w:rsid w:val="00FA01EF"/>
  </w:style>
  <w:style w:type="numbering" w:customStyle="1" w:styleId="ImportedStyle13">
    <w:name w:val="Imported Style 13"/>
    <w:rsid w:val="000E7D9B"/>
  </w:style>
  <w:style w:type="numbering" w:customStyle="1" w:styleId="ImportedStyle14">
    <w:name w:val="Imported Style 14"/>
    <w:rsid w:val="0052006E"/>
  </w:style>
  <w:style w:type="numbering" w:customStyle="1" w:styleId="ImportedStyle15">
    <w:name w:val="Imported Style 15"/>
    <w:rsid w:val="00E25EA9"/>
  </w:style>
  <w:style w:type="numbering" w:customStyle="1" w:styleId="ImportedStyle16">
    <w:name w:val="Imported Style 16"/>
    <w:rsid w:val="00F64DA0"/>
  </w:style>
  <w:style w:type="numbering" w:customStyle="1" w:styleId="ImportedStyle17">
    <w:name w:val="Imported Style 17"/>
    <w:rsid w:val="000C4343"/>
  </w:style>
  <w:style w:type="numbering" w:customStyle="1" w:styleId="ImportedStyle18">
    <w:name w:val="Imported Style 18"/>
    <w:rsid w:val="00392F79"/>
  </w:style>
  <w:style w:type="character" w:styleId="UnresolvedMention">
    <w:name w:val="Unresolved Mention"/>
    <w:basedOn w:val="DefaultParagraphFont"/>
    <w:uiPriority w:val="99"/>
    <w:semiHidden/>
    <w:unhideWhenUsed/>
    <w:rsid w:val="00C032BC"/>
    <w:rPr>
      <w:color w:val="605E5C"/>
      <w:shd w:val="clear" w:color="auto" w:fill="E1DFDD"/>
    </w:rPr>
  </w:style>
  <w:style w:type="numbering" w:customStyle="1" w:styleId="ImportedStyle19">
    <w:name w:val="Imported Style 19"/>
    <w:rsid w:val="00B530A0"/>
    <w:pPr>
      <w:numPr>
        <w:numId w:val="2"/>
      </w:numPr>
    </w:pPr>
  </w:style>
  <w:style w:type="paragraph" w:customStyle="1" w:styleId="BodyA">
    <w:name w:val="Body A"/>
    <w:rsid w:val="00A82EF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B">
    <w:name w:val="Body B"/>
    <w:rsid w:val="00A82EFC"/>
    <w:pPr>
      <w:pBdr>
        <w:top w:val="nil"/>
        <w:left w:val="nil"/>
        <w:bottom w:val="nil"/>
        <w:right w:val="nil"/>
        <w:between w:val="nil"/>
        <w:bar w:val="nil"/>
      </w:pBdr>
    </w:pPr>
    <w:rPr>
      <w:color w:val="000000"/>
      <w:sz w:val="24"/>
      <w:szCs w:val="24"/>
      <w:u w:color="000000"/>
      <w:bdr w:val="nil"/>
    </w:rPr>
  </w:style>
  <w:style w:type="numbering" w:customStyle="1" w:styleId="ImportedStyle110">
    <w:name w:val="Imported Style 110"/>
    <w:rsid w:val="001A2586"/>
  </w:style>
  <w:style w:type="numbering" w:customStyle="1" w:styleId="ImportedStyle111">
    <w:name w:val="Imported Style 111"/>
    <w:rsid w:val="0003403B"/>
  </w:style>
  <w:style w:type="character" w:styleId="CommentReference">
    <w:name w:val="annotation reference"/>
    <w:basedOn w:val="DefaultParagraphFont"/>
    <w:uiPriority w:val="99"/>
    <w:semiHidden/>
    <w:unhideWhenUsed/>
    <w:rsid w:val="00D23E71"/>
    <w:rPr>
      <w:sz w:val="16"/>
      <w:szCs w:val="16"/>
    </w:rPr>
  </w:style>
  <w:style w:type="paragraph" w:customStyle="1" w:styleId="CommentText1">
    <w:name w:val="Comment Text1"/>
    <w:basedOn w:val="Normal"/>
    <w:next w:val="CommentText"/>
    <w:link w:val="CommentTextChar"/>
    <w:uiPriority w:val="99"/>
    <w:semiHidden/>
    <w:unhideWhenUsed/>
    <w:rsid w:val="00D23E71"/>
    <w:pPr>
      <w:spacing w:after="20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D23E71"/>
    <w:rPr>
      <w:sz w:val="20"/>
      <w:szCs w:val="20"/>
    </w:rPr>
  </w:style>
  <w:style w:type="paragraph" w:styleId="CommentText">
    <w:name w:val="annotation text"/>
    <w:basedOn w:val="Normal"/>
    <w:link w:val="CommentTextChar1"/>
    <w:uiPriority w:val="99"/>
    <w:semiHidden/>
    <w:unhideWhenUsed/>
    <w:rsid w:val="00D23E71"/>
    <w:rPr>
      <w:sz w:val="20"/>
      <w:szCs w:val="20"/>
    </w:rPr>
  </w:style>
  <w:style w:type="character" w:customStyle="1" w:styleId="CommentTextChar1">
    <w:name w:val="Comment Text Char1"/>
    <w:basedOn w:val="DefaultParagraphFont"/>
    <w:link w:val="CommentText"/>
    <w:semiHidden/>
    <w:rsid w:val="00D23E71"/>
    <w:rPr>
      <w:rFonts w:ascii="Century Schoolbook" w:hAnsi="Century Schoolbook"/>
    </w:rPr>
  </w:style>
  <w:style w:type="table" w:customStyle="1" w:styleId="TableGrid3">
    <w:name w:val="Table Grid3"/>
    <w:basedOn w:val="TableNormal"/>
    <w:next w:val="TableGrid"/>
    <w:uiPriority w:val="39"/>
    <w:rsid w:val="00062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C65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2238">
      <w:bodyDiv w:val="1"/>
      <w:marLeft w:val="0"/>
      <w:marRight w:val="0"/>
      <w:marTop w:val="0"/>
      <w:marBottom w:val="0"/>
      <w:divBdr>
        <w:top w:val="none" w:sz="0" w:space="0" w:color="auto"/>
        <w:left w:val="none" w:sz="0" w:space="0" w:color="auto"/>
        <w:bottom w:val="none" w:sz="0" w:space="0" w:color="auto"/>
        <w:right w:val="none" w:sz="0" w:space="0" w:color="auto"/>
      </w:divBdr>
    </w:div>
    <w:div w:id="157501228">
      <w:bodyDiv w:val="1"/>
      <w:marLeft w:val="0"/>
      <w:marRight w:val="0"/>
      <w:marTop w:val="0"/>
      <w:marBottom w:val="0"/>
      <w:divBdr>
        <w:top w:val="none" w:sz="0" w:space="0" w:color="auto"/>
        <w:left w:val="none" w:sz="0" w:space="0" w:color="auto"/>
        <w:bottom w:val="none" w:sz="0" w:space="0" w:color="auto"/>
        <w:right w:val="none" w:sz="0" w:space="0" w:color="auto"/>
      </w:divBdr>
    </w:div>
    <w:div w:id="304512589">
      <w:bodyDiv w:val="1"/>
      <w:marLeft w:val="0"/>
      <w:marRight w:val="0"/>
      <w:marTop w:val="0"/>
      <w:marBottom w:val="0"/>
      <w:divBdr>
        <w:top w:val="none" w:sz="0" w:space="0" w:color="auto"/>
        <w:left w:val="none" w:sz="0" w:space="0" w:color="auto"/>
        <w:bottom w:val="none" w:sz="0" w:space="0" w:color="auto"/>
        <w:right w:val="none" w:sz="0" w:space="0" w:color="auto"/>
      </w:divBdr>
    </w:div>
    <w:div w:id="330304620">
      <w:bodyDiv w:val="1"/>
      <w:marLeft w:val="0"/>
      <w:marRight w:val="0"/>
      <w:marTop w:val="0"/>
      <w:marBottom w:val="0"/>
      <w:divBdr>
        <w:top w:val="none" w:sz="0" w:space="0" w:color="auto"/>
        <w:left w:val="none" w:sz="0" w:space="0" w:color="auto"/>
        <w:bottom w:val="none" w:sz="0" w:space="0" w:color="auto"/>
        <w:right w:val="none" w:sz="0" w:space="0" w:color="auto"/>
      </w:divBdr>
    </w:div>
    <w:div w:id="348528510">
      <w:bodyDiv w:val="1"/>
      <w:marLeft w:val="0"/>
      <w:marRight w:val="0"/>
      <w:marTop w:val="0"/>
      <w:marBottom w:val="0"/>
      <w:divBdr>
        <w:top w:val="none" w:sz="0" w:space="0" w:color="auto"/>
        <w:left w:val="none" w:sz="0" w:space="0" w:color="auto"/>
        <w:bottom w:val="none" w:sz="0" w:space="0" w:color="auto"/>
        <w:right w:val="none" w:sz="0" w:space="0" w:color="auto"/>
      </w:divBdr>
    </w:div>
    <w:div w:id="371855057">
      <w:bodyDiv w:val="1"/>
      <w:marLeft w:val="0"/>
      <w:marRight w:val="0"/>
      <w:marTop w:val="0"/>
      <w:marBottom w:val="0"/>
      <w:divBdr>
        <w:top w:val="none" w:sz="0" w:space="0" w:color="auto"/>
        <w:left w:val="none" w:sz="0" w:space="0" w:color="auto"/>
        <w:bottom w:val="none" w:sz="0" w:space="0" w:color="auto"/>
        <w:right w:val="none" w:sz="0" w:space="0" w:color="auto"/>
      </w:divBdr>
    </w:div>
    <w:div w:id="482357727">
      <w:bodyDiv w:val="1"/>
      <w:marLeft w:val="0"/>
      <w:marRight w:val="0"/>
      <w:marTop w:val="0"/>
      <w:marBottom w:val="0"/>
      <w:divBdr>
        <w:top w:val="none" w:sz="0" w:space="0" w:color="auto"/>
        <w:left w:val="none" w:sz="0" w:space="0" w:color="auto"/>
        <w:bottom w:val="none" w:sz="0" w:space="0" w:color="auto"/>
        <w:right w:val="none" w:sz="0" w:space="0" w:color="auto"/>
      </w:divBdr>
    </w:div>
    <w:div w:id="597064259">
      <w:bodyDiv w:val="1"/>
      <w:marLeft w:val="0"/>
      <w:marRight w:val="0"/>
      <w:marTop w:val="0"/>
      <w:marBottom w:val="0"/>
      <w:divBdr>
        <w:top w:val="none" w:sz="0" w:space="0" w:color="auto"/>
        <w:left w:val="none" w:sz="0" w:space="0" w:color="auto"/>
        <w:bottom w:val="none" w:sz="0" w:space="0" w:color="auto"/>
        <w:right w:val="none" w:sz="0" w:space="0" w:color="auto"/>
      </w:divBdr>
    </w:div>
    <w:div w:id="608315667">
      <w:bodyDiv w:val="1"/>
      <w:marLeft w:val="0"/>
      <w:marRight w:val="0"/>
      <w:marTop w:val="0"/>
      <w:marBottom w:val="0"/>
      <w:divBdr>
        <w:top w:val="none" w:sz="0" w:space="0" w:color="auto"/>
        <w:left w:val="none" w:sz="0" w:space="0" w:color="auto"/>
        <w:bottom w:val="none" w:sz="0" w:space="0" w:color="auto"/>
        <w:right w:val="none" w:sz="0" w:space="0" w:color="auto"/>
      </w:divBdr>
    </w:div>
    <w:div w:id="971254089">
      <w:bodyDiv w:val="1"/>
      <w:marLeft w:val="0"/>
      <w:marRight w:val="0"/>
      <w:marTop w:val="0"/>
      <w:marBottom w:val="0"/>
      <w:divBdr>
        <w:top w:val="none" w:sz="0" w:space="0" w:color="auto"/>
        <w:left w:val="none" w:sz="0" w:space="0" w:color="auto"/>
        <w:bottom w:val="none" w:sz="0" w:space="0" w:color="auto"/>
        <w:right w:val="none" w:sz="0" w:space="0" w:color="auto"/>
      </w:divBdr>
    </w:div>
    <w:div w:id="1021004591">
      <w:bodyDiv w:val="1"/>
      <w:marLeft w:val="0"/>
      <w:marRight w:val="0"/>
      <w:marTop w:val="0"/>
      <w:marBottom w:val="0"/>
      <w:divBdr>
        <w:top w:val="none" w:sz="0" w:space="0" w:color="auto"/>
        <w:left w:val="none" w:sz="0" w:space="0" w:color="auto"/>
        <w:bottom w:val="none" w:sz="0" w:space="0" w:color="auto"/>
        <w:right w:val="none" w:sz="0" w:space="0" w:color="auto"/>
      </w:divBdr>
    </w:div>
    <w:div w:id="1067458670">
      <w:bodyDiv w:val="1"/>
      <w:marLeft w:val="0"/>
      <w:marRight w:val="0"/>
      <w:marTop w:val="0"/>
      <w:marBottom w:val="0"/>
      <w:divBdr>
        <w:top w:val="none" w:sz="0" w:space="0" w:color="auto"/>
        <w:left w:val="none" w:sz="0" w:space="0" w:color="auto"/>
        <w:bottom w:val="none" w:sz="0" w:space="0" w:color="auto"/>
        <w:right w:val="none" w:sz="0" w:space="0" w:color="auto"/>
      </w:divBdr>
      <w:divsChild>
        <w:div w:id="1364401105">
          <w:marLeft w:val="0"/>
          <w:marRight w:val="0"/>
          <w:marTop w:val="0"/>
          <w:marBottom w:val="0"/>
          <w:divBdr>
            <w:top w:val="none" w:sz="0" w:space="0" w:color="auto"/>
            <w:left w:val="none" w:sz="0" w:space="0" w:color="auto"/>
            <w:bottom w:val="none" w:sz="0" w:space="0" w:color="auto"/>
            <w:right w:val="none" w:sz="0" w:space="0" w:color="auto"/>
          </w:divBdr>
          <w:divsChild>
            <w:div w:id="62661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1264782">
      <w:bodyDiv w:val="1"/>
      <w:marLeft w:val="0"/>
      <w:marRight w:val="0"/>
      <w:marTop w:val="0"/>
      <w:marBottom w:val="0"/>
      <w:divBdr>
        <w:top w:val="none" w:sz="0" w:space="0" w:color="auto"/>
        <w:left w:val="none" w:sz="0" w:space="0" w:color="auto"/>
        <w:bottom w:val="none" w:sz="0" w:space="0" w:color="auto"/>
        <w:right w:val="none" w:sz="0" w:space="0" w:color="auto"/>
      </w:divBdr>
    </w:div>
    <w:div w:id="1251347975">
      <w:bodyDiv w:val="1"/>
      <w:marLeft w:val="0"/>
      <w:marRight w:val="0"/>
      <w:marTop w:val="0"/>
      <w:marBottom w:val="0"/>
      <w:divBdr>
        <w:top w:val="none" w:sz="0" w:space="0" w:color="auto"/>
        <w:left w:val="none" w:sz="0" w:space="0" w:color="auto"/>
        <w:bottom w:val="none" w:sz="0" w:space="0" w:color="auto"/>
        <w:right w:val="none" w:sz="0" w:space="0" w:color="auto"/>
      </w:divBdr>
    </w:div>
    <w:div w:id="1948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C6767-5A93-433E-BB2F-787F0113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Behavioral and Social Sciences</vt:lpstr>
    </vt:vector>
  </TitlesOfParts>
  <Company>LSUA</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and Social Sciences</dc:title>
  <dc:creator>Jim Rogers</dc:creator>
  <cp:lastModifiedBy>Jim Rogers</cp:lastModifiedBy>
  <cp:revision>2</cp:revision>
  <cp:lastPrinted>2022-03-28T13:17:00Z</cp:lastPrinted>
  <dcterms:created xsi:type="dcterms:W3CDTF">2024-11-11T17:02:00Z</dcterms:created>
  <dcterms:modified xsi:type="dcterms:W3CDTF">2024-11-11T17:02:00Z</dcterms:modified>
</cp:coreProperties>
</file>